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421" w:rsidRDefault="00B30421" w:rsidP="00B815C4">
      <w:pPr>
        <w:shd w:val="clear" w:color="auto" w:fill="D9D9D9"/>
        <w:jc w:val="center"/>
        <w:rPr>
          <w:sz w:val="28"/>
        </w:rPr>
      </w:pPr>
      <w:r w:rsidRPr="00B815C4">
        <w:rPr>
          <w:sz w:val="28"/>
        </w:rPr>
        <w:t>Proposition pour que la Démocratie sanitaire et sociale fonctionne</w:t>
      </w:r>
    </w:p>
    <w:p w:rsidR="00B30421" w:rsidRPr="00B815C4" w:rsidRDefault="00B30421" w:rsidP="00B815C4">
      <w:pPr>
        <w:shd w:val="clear" w:color="auto" w:fill="D9D9D9"/>
        <w:jc w:val="center"/>
        <w:rPr>
          <w:sz w:val="28"/>
        </w:rPr>
      </w:pPr>
      <w:r w:rsidRPr="00B815C4">
        <w:rPr>
          <w:sz w:val="28"/>
        </w:rPr>
        <w:t xml:space="preserve"> À travers la mise en œuvre du PRS2</w:t>
      </w:r>
    </w:p>
    <w:p w:rsidR="00B30421" w:rsidRDefault="00B30421"/>
    <w:p w:rsidR="00B30421" w:rsidRPr="0091422C" w:rsidRDefault="00B30421">
      <w:pPr>
        <w:rPr>
          <w:i/>
        </w:rPr>
      </w:pPr>
      <w:r w:rsidRPr="0091422C">
        <w:rPr>
          <w:i/>
        </w:rPr>
        <w:t>Rapport du groupe de travail usagers CTS93</w:t>
      </w:r>
    </w:p>
    <w:p w:rsidR="00B30421" w:rsidRDefault="00B30421" w:rsidP="006B0EE4">
      <w:pPr>
        <w:jc w:val="both"/>
      </w:pPr>
    </w:p>
    <w:p w:rsidR="00B30421" w:rsidRDefault="00B30421" w:rsidP="0091422C">
      <w:pPr>
        <w:ind w:firstLine="0"/>
        <w:jc w:val="both"/>
      </w:pPr>
      <w:r w:rsidRPr="00037967">
        <w:t xml:space="preserve">Les professionnels et les pouvoirs politiques et administratifs ne peuvent pas seuls penser </w:t>
      </w:r>
      <w:r>
        <w:t>l’organisation du système de santé et définir le parcours de l’usager dans sa globalité sans demander à tous les acteurs de réfléchir ensemble à la complémentarité de leurs actions en amont et non plus de façon isolée et à posteriori.</w:t>
      </w:r>
    </w:p>
    <w:p w:rsidR="00B30421" w:rsidRDefault="00B30421" w:rsidP="006B0EE4">
      <w:pPr>
        <w:jc w:val="both"/>
      </w:pPr>
    </w:p>
    <w:p w:rsidR="00B30421" w:rsidRDefault="00B30421" w:rsidP="006B0EE4">
      <w:pPr>
        <w:jc w:val="both"/>
      </w:pPr>
    </w:p>
    <w:p w:rsidR="00B30421" w:rsidRPr="0091422C" w:rsidRDefault="00B30421" w:rsidP="006B0EE4">
      <w:pPr>
        <w:rPr>
          <w:b/>
          <w:u w:val="single"/>
        </w:rPr>
      </w:pPr>
      <w:r w:rsidRPr="0091422C">
        <w:rPr>
          <w:b/>
          <w:u w:val="single"/>
        </w:rPr>
        <w:t xml:space="preserve">Axe 1 - Promouvoir et améliorer l’organisation des parcours sur les territoires </w:t>
      </w:r>
    </w:p>
    <w:p w:rsidR="00B30421" w:rsidRPr="004143DA" w:rsidRDefault="00B30421" w:rsidP="004143DA">
      <w:pPr>
        <w:pStyle w:val="ListParagraph"/>
        <w:numPr>
          <w:ilvl w:val="0"/>
          <w:numId w:val="1"/>
        </w:numPr>
        <w:rPr>
          <w:b/>
        </w:rPr>
      </w:pPr>
      <w:r w:rsidRPr="004143DA">
        <w:rPr>
          <w:b/>
        </w:rPr>
        <w:t xml:space="preserve">réponse aux besoins de la population mieux ciblée plus pertinente et efficiente </w:t>
      </w:r>
    </w:p>
    <w:p w:rsidR="00B30421" w:rsidRDefault="00B30421" w:rsidP="006B0EE4">
      <w:pPr>
        <w:jc w:val="both"/>
      </w:pPr>
    </w:p>
    <w:p w:rsidR="00B30421" w:rsidRDefault="00B30421" w:rsidP="006B0EE4">
      <w:pPr>
        <w:jc w:val="both"/>
      </w:pPr>
      <w:r>
        <w:t xml:space="preserve">Proposition du groupe de travail </w:t>
      </w:r>
    </w:p>
    <w:p w:rsidR="00B30421" w:rsidRDefault="00B30421" w:rsidP="006B0EE4">
      <w:pPr>
        <w:jc w:val="both"/>
      </w:pPr>
    </w:p>
    <w:p w:rsidR="00B30421" w:rsidRPr="00AD1246" w:rsidRDefault="00B30421" w:rsidP="00B815C4">
      <w:pPr>
        <w:ind w:firstLine="0"/>
        <w:jc w:val="both"/>
        <w:rPr>
          <w:color w:val="000000"/>
        </w:rPr>
      </w:pPr>
      <w:r w:rsidRPr="00AD1246">
        <w:rPr>
          <w:color w:val="000000"/>
        </w:rPr>
        <w:t xml:space="preserve">Afin d’appréhender les nouvelles réalités d’un système de santé en devenir, il est important pour les usagers d’avoir un éclairage et une nouvelle compréhension sur l’évolution de ce système et d’être accompagnés. </w:t>
      </w:r>
    </w:p>
    <w:p w:rsidR="00B30421" w:rsidRPr="00AD1246" w:rsidRDefault="00B30421" w:rsidP="0091422C">
      <w:pPr>
        <w:pStyle w:val="ListParagraph"/>
        <w:ind w:left="0" w:firstLine="0"/>
        <w:jc w:val="both"/>
        <w:rPr>
          <w:color w:val="000000"/>
        </w:rPr>
      </w:pPr>
      <w:r w:rsidRPr="00AD1246">
        <w:rPr>
          <w:color w:val="000000"/>
        </w:rPr>
        <w:t xml:space="preserve">Tout changement se doit de recueillir le point de vue des utilisateurs afin d’améliorer celui-ci. </w:t>
      </w:r>
    </w:p>
    <w:p w:rsidR="00B30421" w:rsidRPr="00AD1246" w:rsidRDefault="00B30421" w:rsidP="0091422C">
      <w:pPr>
        <w:pStyle w:val="ListParagraph"/>
        <w:ind w:left="0" w:firstLine="0"/>
        <w:jc w:val="both"/>
        <w:rPr>
          <w:color w:val="000000"/>
        </w:rPr>
      </w:pPr>
      <w:r w:rsidRPr="00AD1246">
        <w:rPr>
          <w:color w:val="000000"/>
        </w:rPr>
        <w:t xml:space="preserve">Nous proposons :  </w:t>
      </w:r>
    </w:p>
    <w:p w:rsidR="00B30421" w:rsidRPr="00AD1246" w:rsidRDefault="00B30421" w:rsidP="00037967">
      <w:pPr>
        <w:pStyle w:val="ListParagraph"/>
        <w:numPr>
          <w:ilvl w:val="0"/>
          <w:numId w:val="2"/>
        </w:numPr>
        <w:ind w:left="1134"/>
        <w:jc w:val="both"/>
        <w:rPr>
          <w:color w:val="000000"/>
        </w:rPr>
      </w:pPr>
      <w:r w:rsidRPr="00AD1246">
        <w:rPr>
          <w:color w:val="000000"/>
        </w:rPr>
        <w:t>La création d’un observatoire de la démocratie sanitaire et sociale avec la capacité à centraliser et analyser l’ensemble des représentations d’usagers santé et médico social (statistiques du guichet unique, CDU, CVS, CLAN, Conseil de surveillance, Commission Qualité …)</w:t>
      </w:r>
    </w:p>
    <w:p w:rsidR="00B30421" w:rsidRPr="00AD1246" w:rsidRDefault="00B30421" w:rsidP="00037967">
      <w:pPr>
        <w:pStyle w:val="ListParagraph"/>
        <w:numPr>
          <w:ilvl w:val="0"/>
          <w:numId w:val="2"/>
        </w:numPr>
        <w:ind w:left="1134"/>
        <w:jc w:val="both"/>
        <w:rPr>
          <w:color w:val="000000"/>
        </w:rPr>
      </w:pPr>
      <w:r w:rsidRPr="00AD1246">
        <w:rPr>
          <w:color w:val="000000"/>
        </w:rPr>
        <w:t>Les données centralisées et généralisées devront être à disposition de tous et permettront de mettre en œuvre des actions communes et non plus sectorisées (myopathie, diabète, etc.)</w:t>
      </w:r>
    </w:p>
    <w:p w:rsidR="00B30421" w:rsidRPr="00AD1246" w:rsidRDefault="00B30421" w:rsidP="00A3265D">
      <w:pPr>
        <w:pStyle w:val="ListParagraph"/>
        <w:ind w:left="1134" w:firstLine="0"/>
        <w:jc w:val="both"/>
        <w:rPr>
          <w:color w:val="000000"/>
        </w:rPr>
      </w:pPr>
    </w:p>
    <w:p w:rsidR="00B30421" w:rsidRPr="00AD1246" w:rsidRDefault="00B30421" w:rsidP="0091422C">
      <w:pPr>
        <w:pStyle w:val="ListParagraph"/>
        <w:numPr>
          <w:ilvl w:val="0"/>
          <w:numId w:val="2"/>
        </w:numPr>
        <w:ind w:left="1134"/>
        <w:jc w:val="both"/>
        <w:rPr>
          <w:strike/>
          <w:color w:val="000000"/>
        </w:rPr>
      </w:pPr>
      <w:r w:rsidRPr="00AD1246">
        <w:rPr>
          <w:color w:val="000000"/>
        </w:rPr>
        <w:t xml:space="preserve">1/Centraliser les évaluations des établissements médico-sociaux et établir un top 10 par catégorie comme pratiqué dans le sanitaire </w:t>
      </w:r>
    </w:p>
    <w:p w:rsidR="00B30421" w:rsidRPr="00AD1246" w:rsidRDefault="00B30421" w:rsidP="004143DA">
      <w:pPr>
        <w:pStyle w:val="ListParagraph"/>
        <w:ind w:left="1134" w:firstLine="0"/>
        <w:jc w:val="both"/>
        <w:rPr>
          <w:color w:val="000000"/>
        </w:rPr>
      </w:pPr>
      <w:r w:rsidRPr="00AD1246">
        <w:rPr>
          <w:color w:val="000000"/>
        </w:rPr>
        <w:t xml:space="preserve">2/secteur médico-social : adapter aux nouveaux besoins en réallouant les moyens des structures qui ne répondent plus aux critères d’évolution (modèle santé : GHT </w:t>
      </w:r>
      <w:r w:rsidRPr="00AD1246">
        <w:rPr>
          <w:i/>
          <w:color w:val="000000"/>
        </w:rPr>
        <w:t xml:space="preserve">bien que </w:t>
      </w:r>
      <w:r w:rsidRPr="00AD1246">
        <w:rPr>
          <w:i/>
          <w:strike/>
          <w:color w:val="000000"/>
        </w:rPr>
        <w:t>le</w:t>
      </w:r>
      <w:r w:rsidRPr="00AD1246">
        <w:rPr>
          <w:i/>
          <w:color w:val="000000"/>
        </w:rPr>
        <w:t xml:space="preserve"> celui-ci ne soit pas un modèle le plus bénéfique pour les usagers</w:t>
      </w:r>
      <w:r w:rsidRPr="00AD1246">
        <w:rPr>
          <w:color w:val="000000"/>
        </w:rPr>
        <w:t>)</w:t>
      </w:r>
    </w:p>
    <w:p w:rsidR="00B30421" w:rsidRPr="00AD1246" w:rsidRDefault="00B30421" w:rsidP="0091422C">
      <w:pPr>
        <w:pStyle w:val="ListParagraph"/>
        <w:numPr>
          <w:ilvl w:val="0"/>
          <w:numId w:val="4"/>
        </w:numPr>
        <w:jc w:val="both"/>
        <w:rPr>
          <w:color w:val="000000"/>
        </w:rPr>
      </w:pPr>
      <w:r w:rsidRPr="00AD1246">
        <w:rPr>
          <w:color w:val="000000"/>
        </w:rPr>
        <w:t>Une culture commune de la transversalité : la lutte contre les inégalités passe obligatoirement par l’exercice des droits des usagers et une plus grande lisibilité des dispositifs</w:t>
      </w:r>
    </w:p>
    <w:p w:rsidR="00B30421" w:rsidRPr="00AD1246" w:rsidRDefault="00B30421" w:rsidP="0091422C">
      <w:pPr>
        <w:pStyle w:val="ListParagraph"/>
        <w:numPr>
          <w:ilvl w:val="0"/>
          <w:numId w:val="4"/>
        </w:numPr>
        <w:jc w:val="both"/>
        <w:rPr>
          <w:color w:val="000000"/>
        </w:rPr>
      </w:pPr>
      <w:r w:rsidRPr="00AD1246">
        <w:rPr>
          <w:color w:val="000000"/>
        </w:rPr>
        <w:t>D’élaborer des processus de consultation des usagers /citoyens permettant d’avoir des débats publics ;</w:t>
      </w:r>
    </w:p>
    <w:p w:rsidR="00B30421" w:rsidRPr="00AD1246" w:rsidRDefault="00B30421" w:rsidP="0091422C">
      <w:pPr>
        <w:pStyle w:val="ListParagraph"/>
        <w:numPr>
          <w:ilvl w:val="0"/>
          <w:numId w:val="4"/>
        </w:numPr>
        <w:jc w:val="both"/>
        <w:rPr>
          <w:color w:val="000000"/>
        </w:rPr>
      </w:pPr>
      <w:r w:rsidRPr="00AD1246">
        <w:rPr>
          <w:color w:val="000000"/>
        </w:rPr>
        <w:t xml:space="preserve"> Des enquêtes de terrain et de satisfaction permettant de recueillir les retours d’expériences, des pistes d’amélioration etc. </w:t>
      </w:r>
    </w:p>
    <w:p w:rsidR="00B30421" w:rsidRPr="00AD1246" w:rsidRDefault="00B30421" w:rsidP="004143DA">
      <w:pPr>
        <w:pStyle w:val="ListParagraph"/>
        <w:ind w:left="1080" w:firstLine="0"/>
        <w:jc w:val="both"/>
        <w:rPr>
          <w:color w:val="000000"/>
        </w:rPr>
      </w:pPr>
      <w:r w:rsidRPr="00AD1246">
        <w:rPr>
          <w:color w:val="000000"/>
        </w:rPr>
        <w:t xml:space="preserve">(S’appuyer sur les fédérations existantes (maison de santé, création d’une fédération des CLS ? etc.) </w:t>
      </w:r>
    </w:p>
    <w:p w:rsidR="00B30421" w:rsidRPr="00AD1246" w:rsidRDefault="00B30421" w:rsidP="004143DA">
      <w:pPr>
        <w:pStyle w:val="ListParagraph"/>
        <w:ind w:left="1080" w:firstLine="0"/>
        <w:jc w:val="both"/>
        <w:rPr>
          <w:color w:val="000000"/>
        </w:rPr>
      </w:pPr>
      <w:r w:rsidRPr="00AD1246">
        <w:rPr>
          <w:color w:val="000000"/>
        </w:rPr>
        <w:t xml:space="preserve">Associer les usagers : citoyens dès l’élaboration des cahiers des charges des appels à projets </w:t>
      </w:r>
    </w:p>
    <w:p w:rsidR="00B30421" w:rsidRDefault="00B30421" w:rsidP="001A2C9A">
      <w:pPr>
        <w:pStyle w:val="ListParagraph"/>
        <w:numPr>
          <w:ilvl w:val="0"/>
          <w:numId w:val="4"/>
        </w:numPr>
        <w:jc w:val="both"/>
      </w:pPr>
      <w:r w:rsidRPr="00AD1246">
        <w:rPr>
          <w:color w:val="000000"/>
        </w:rPr>
        <w:t xml:space="preserve">De simplifier les outils numériques et unifier pour éviter les pertes et la dispersion </w:t>
      </w:r>
      <w:r>
        <w:t>d’information ex : santé.fr ; AMELI, HAS etc.</w:t>
      </w:r>
    </w:p>
    <w:p w:rsidR="00B30421" w:rsidRDefault="00B30421" w:rsidP="005A5F92">
      <w:pPr>
        <w:pStyle w:val="ListParagraph"/>
        <w:numPr>
          <w:ilvl w:val="0"/>
          <w:numId w:val="4"/>
        </w:numPr>
        <w:ind w:hanging="371"/>
        <w:jc w:val="both"/>
      </w:pPr>
      <w:r>
        <w:t>Création des points d’accueil numériques généralisés dans les lieux de soins ou d’information, (pharmacie ?)</w:t>
      </w:r>
    </w:p>
    <w:p w:rsidR="00B30421" w:rsidRDefault="00B30421" w:rsidP="00C1080C">
      <w:pPr>
        <w:pStyle w:val="ListParagraph"/>
        <w:ind w:left="0" w:firstLine="0"/>
        <w:jc w:val="both"/>
      </w:pPr>
    </w:p>
    <w:p w:rsidR="00B30421" w:rsidRDefault="00B30421" w:rsidP="00C1080C">
      <w:pPr>
        <w:pStyle w:val="ListParagraph"/>
        <w:ind w:left="0" w:firstLine="0"/>
        <w:jc w:val="both"/>
      </w:pPr>
    </w:p>
    <w:p w:rsidR="00B30421" w:rsidRDefault="00B30421" w:rsidP="00C1080C">
      <w:pPr>
        <w:pStyle w:val="ListParagraph"/>
        <w:ind w:left="0" w:firstLine="0"/>
        <w:jc w:val="both"/>
      </w:pPr>
    </w:p>
    <w:p w:rsidR="00B30421" w:rsidRDefault="00B30421" w:rsidP="00C1080C">
      <w:pPr>
        <w:pStyle w:val="ListParagraph"/>
        <w:ind w:left="0" w:firstLine="0"/>
        <w:jc w:val="both"/>
      </w:pPr>
    </w:p>
    <w:p w:rsidR="00B30421" w:rsidRDefault="00B30421" w:rsidP="00C1080C">
      <w:pPr>
        <w:pStyle w:val="ListParagraph"/>
        <w:ind w:left="0" w:firstLine="0"/>
        <w:jc w:val="both"/>
      </w:pPr>
    </w:p>
    <w:p w:rsidR="00B30421" w:rsidRDefault="00B30421" w:rsidP="001A2C9A">
      <w:pPr>
        <w:rPr>
          <w:b/>
          <w:u w:val="single"/>
        </w:rPr>
      </w:pPr>
      <w:r w:rsidRPr="001A2C9A">
        <w:rPr>
          <w:b/>
          <w:u w:val="single"/>
        </w:rPr>
        <w:t>AXE 4</w:t>
      </w:r>
      <w:r>
        <w:rPr>
          <w:b/>
          <w:u w:val="single"/>
        </w:rPr>
        <w:t xml:space="preserve"> - Permettre à</w:t>
      </w:r>
      <w:r w:rsidRPr="001A2C9A">
        <w:rPr>
          <w:b/>
          <w:u w:val="single"/>
        </w:rPr>
        <w:t xml:space="preserve"> chaque francilien d’été acteur de la sant</w:t>
      </w:r>
      <w:r>
        <w:rPr>
          <w:b/>
          <w:u w:val="single"/>
        </w:rPr>
        <w:t>é</w:t>
      </w:r>
      <w:r w:rsidRPr="001A2C9A">
        <w:rPr>
          <w:b/>
          <w:u w:val="single"/>
        </w:rPr>
        <w:t xml:space="preserve"> et des politiques </w:t>
      </w:r>
      <w:r>
        <w:rPr>
          <w:b/>
          <w:u w:val="single"/>
        </w:rPr>
        <w:t>sa</w:t>
      </w:r>
      <w:r w:rsidRPr="001A2C9A">
        <w:rPr>
          <w:b/>
          <w:u w:val="single"/>
        </w:rPr>
        <w:t>n</w:t>
      </w:r>
      <w:r>
        <w:rPr>
          <w:b/>
          <w:u w:val="single"/>
        </w:rPr>
        <w:t>itaires</w:t>
      </w:r>
      <w:r w:rsidRPr="001A2C9A">
        <w:rPr>
          <w:b/>
          <w:u w:val="single"/>
        </w:rPr>
        <w:t xml:space="preserve"> </w:t>
      </w:r>
    </w:p>
    <w:p w:rsidR="00B30421" w:rsidRDefault="00B30421" w:rsidP="00C36057">
      <w:pPr>
        <w:pStyle w:val="ListParagraph"/>
        <w:ind w:left="0" w:firstLine="0"/>
        <w:jc w:val="both"/>
      </w:pPr>
    </w:p>
    <w:p w:rsidR="00B30421" w:rsidRDefault="00B30421" w:rsidP="00C36057">
      <w:pPr>
        <w:pStyle w:val="ListParagraph"/>
        <w:ind w:left="0" w:firstLine="0"/>
        <w:jc w:val="both"/>
      </w:pPr>
      <w:r>
        <w:t xml:space="preserve">Toute action de santé publique deviendra légitime dès qu’un consensus s’établira avec les usagers sur les actions à mettre en œuvre et permettront de modifier les comportements </w:t>
      </w:r>
    </w:p>
    <w:p w:rsidR="00B30421" w:rsidRDefault="00B30421" w:rsidP="001A2C9A">
      <w:pPr>
        <w:rPr>
          <w:b/>
          <w:u w:val="single"/>
        </w:rPr>
      </w:pPr>
    </w:p>
    <w:p w:rsidR="00B30421" w:rsidRDefault="00B30421" w:rsidP="001A2C9A">
      <w:pPr>
        <w:rPr>
          <w:b/>
          <w:u w:val="single"/>
        </w:rPr>
      </w:pPr>
      <w:r>
        <w:rPr>
          <w:b/>
          <w:u w:val="single"/>
        </w:rPr>
        <w:t xml:space="preserve">Innovation en santé </w:t>
      </w:r>
    </w:p>
    <w:p w:rsidR="00B30421" w:rsidRPr="001A2C9A" w:rsidRDefault="00B30421" w:rsidP="001A2C9A">
      <w:pPr>
        <w:rPr>
          <w:b/>
          <w:u w:val="single"/>
        </w:rPr>
      </w:pPr>
    </w:p>
    <w:p w:rsidR="00B30421" w:rsidRPr="00C36057" w:rsidRDefault="00B30421" w:rsidP="00C36057">
      <w:pPr>
        <w:ind w:firstLine="0"/>
        <w:jc w:val="both"/>
      </w:pPr>
      <w:r w:rsidRPr="00C36057">
        <w:t>Ouvrir un volet innovation en santé à destination des professionnels de terrain et usagers</w:t>
      </w:r>
      <w:r>
        <w:t xml:space="preserve">. </w:t>
      </w:r>
      <w:r w:rsidRPr="00C36057">
        <w:t>Des concours d’innovation ouvert</w:t>
      </w:r>
      <w:r>
        <w:rPr>
          <w:color w:val="FF0000"/>
        </w:rPr>
        <w:t>s</w:t>
      </w:r>
      <w:r w:rsidRPr="00C36057">
        <w:t xml:space="preserve"> à tous permettent de:</w:t>
      </w:r>
    </w:p>
    <w:p w:rsidR="00B30421" w:rsidRDefault="00B30421" w:rsidP="00C36057">
      <w:pPr>
        <w:pStyle w:val="ListParagraph"/>
        <w:numPr>
          <w:ilvl w:val="0"/>
          <w:numId w:val="8"/>
        </w:numPr>
        <w:jc w:val="both"/>
      </w:pPr>
      <w:r w:rsidRPr="00C36057">
        <w:t>Accueillir des solutions innovantes pour la qualité des soins, le parcours de soins, la communication entre professionnels et usagers, maitriser les couts…</w:t>
      </w:r>
    </w:p>
    <w:p w:rsidR="00B30421" w:rsidRDefault="00B30421" w:rsidP="00C36057">
      <w:pPr>
        <w:pStyle w:val="ListParagraph"/>
        <w:numPr>
          <w:ilvl w:val="0"/>
          <w:numId w:val="8"/>
        </w:numPr>
        <w:jc w:val="both"/>
      </w:pPr>
      <w:r w:rsidRPr="00C36057">
        <w:t>Développer les liens entre les différentes professions et partager un regard bienveillant d’une activité sur une autre</w:t>
      </w:r>
    </w:p>
    <w:p w:rsidR="00B30421" w:rsidRPr="00C36057" w:rsidRDefault="00B30421" w:rsidP="00C36057">
      <w:pPr>
        <w:pStyle w:val="ListParagraph"/>
        <w:numPr>
          <w:ilvl w:val="0"/>
          <w:numId w:val="8"/>
        </w:numPr>
        <w:jc w:val="both"/>
      </w:pPr>
      <w:r w:rsidRPr="00C36057">
        <w:t>Créer une dynamique et un intérêt au sein des populations sur la santé</w:t>
      </w:r>
    </w:p>
    <w:p w:rsidR="00B30421" w:rsidRDefault="00B30421" w:rsidP="00C36057">
      <w:pPr>
        <w:ind w:firstLine="0"/>
      </w:pPr>
    </w:p>
    <w:p w:rsidR="00B30421" w:rsidRDefault="00B30421" w:rsidP="001A2C9A">
      <w:pPr>
        <w:rPr>
          <w:b/>
          <w:u w:val="single"/>
        </w:rPr>
      </w:pPr>
      <w:r w:rsidRPr="001A2C9A">
        <w:rPr>
          <w:b/>
          <w:u w:val="single"/>
        </w:rPr>
        <w:t xml:space="preserve">Le virage ambulatoire </w:t>
      </w:r>
    </w:p>
    <w:p w:rsidR="00B30421" w:rsidRPr="001A2C9A" w:rsidRDefault="00B30421" w:rsidP="001A2C9A">
      <w:pPr>
        <w:rPr>
          <w:b/>
          <w:u w:val="single"/>
        </w:rPr>
      </w:pPr>
    </w:p>
    <w:p w:rsidR="00B30421" w:rsidRDefault="00B30421" w:rsidP="001A2C9A">
      <w:pPr>
        <w:pStyle w:val="NormalWeb"/>
        <w:spacing w:before="0" w:beforeAutospacing="0" w:after="0" w:afterAutospacing="0"/>
        <w:rPr>
          <w:rFonts w:ascii="Calibri" w:hAnsi="Calibri"/>
          <w:sz w:val="22"/>
          <w:lang w:eastAsia="en-US"/>
        </w:rPr>
      </w:pPr>
      <w:r w:rsidRPr="001A2C9A">
        <w:rPr>
          <w:rFonts w:ascii="Calibri" w:hAnsi="Calibri"/>
          <w:sz w:val="22"/>
          <w:lang w:eastAsia="en-US"/>
        </w:rPr>
        <w:t>Il ne peut se faire que si l’on tient compte de l’échelle loca</w:t>
      </w:r>
      <w:r>
        <w:rPr>
          <w:rFonts w:ascii="Calibri" w:hAnsi="Calibri"/>
          <w:sz w:val="22"/>
          <w:lang w:eastAsia="en-US"/>
        </w:rPr>
        <w:t xml:space="preserve">le et territoriale, fondé sur la </w:t>
      </w:r>
      <w:r w:rsidRPr="001A2C9A">
        <w:rPr>
          <w:rFonts w:ascii="Calibri" w:hAnsi="Calibri"/>
          <w:sz w:val="22"/>
          <w:lang w:eastAsia="en-US"/>
        </w:rPr>
        <w:t>transversalité, l’échange entre les professionnels ac</w:t>
      </w:r>
      <w:r>
        <w:rPr>
          <w:rFonts w:ascii="Calibri" w:hAnsi="Calibri"/>
          <w:sz w:val="22"/>
          <w:lang w:eastAsia="en-US"/>
        </w:rPr>
        <w:t>teurs de terrain et les usagers</w:t>
      </w:r>
    </w:p>
    <w:p w:rsidR="00B30421" w:rsidRPr="00197AD3" w:rsidRDefault="00B30421" w:rsidP="00197AD3">
      <w:pPr>
        <w:pStyle w:val="NormalWeb"/>
        <w:numPr>
          <w:ilvl w:val="0"/>
          <w:numId w:val="5"/>
        </w:numPr>
        <w:spacing w:before="0" w:beforeAutospacing="0" w:after="0" w:afterAutospacing="0"/>
        <w:rPr>
          <w:rFonts w:ascii="Calibri" w:hAnsi="Calibri"/>
          <w:sz w:val="22"/>
          <w:lang w:eastAsia="en-US"/>
        </w:rPr>
      </w:pPr>
      <w:r>
        <w:rPr>
          <w:rFonts w:ascii="Calibri" w:hAnsi="Calibri"/>
          <w:sz w:val="22"/>
          <w:lang w:eastAsia="en-US"/>
        </w:rPr>
        <w:t xml:space="preserve">Mettre en application la </w:t>
      </w:r>
      <w:r w:rsidRPr="00197AD3">
        <w:rPr>
          <w:rFonts w:ascii="Calibri" w:hAnsi="Calibri"/>
          <w:sz w:val="22"/>
          <w:lang w:eastAsia="en-US"/>
        </w:rPr>
        <w:t xml:space="preserve">fiche de sortie (check List/définissant le parcours de soins en sortie) </w:t>
      </w:r>
    </w:p>
    <w:p w:rsidR="00B30421" w:rsidRDefault="00B30421" w:rsidP="00197AD3">
      <w:pPr>
        <w:pStyle w:val="NormalWeb"/>
        <w:numPr>
          <w:ilvl w:val="0"/>
          <w:numId w:val="5"/>
        </w:numPr>
        <w:spacing w:before="0" w:beforeAutospacing="0" w:after="0" w:afterAutospacing="0"/>
        <w:rPr>
          <w:rFonts w:ascii="Calibri" w:hAnsi="Calibri"/>
          <w:sz w:val="22"/>
          <w:lang w:eastAsia="en-US"/>
        </w:rPr>
      </w:pPr>
      <w:r w:rsidRPr="00197AD3">
        <w:rPr>
          <w:rFonts w:ascii="Calibri" w:hAnsi="Calibri"/>
          <w:sz w:val="22"/>
          <w:lang w:eastAsia="en-US"/>
        </w:rPr>
        <w:t>Protocole de suivi post opératoire accessible à tous</w:t>
      </w:r>
    </w:p>
    <w:p w:rsidR="00B30421" w:rsidRDefault="00B30421" w:rsidP="00197AD3">
      <w:pPr>
        <w:pStyle w:val="NormalWeb"/>
        <w:numPr>
          <w:ilvl w:val="1"/>
          <w:numId w:val="5"/>
        </w:numPr>
        <w:spacing w:before="0" w:beforeAutospacing="0" w:after="0" w:afterAutospacing="0"/>
        <w:rPr>
          <w:rFonts w:ascii="Calibri" w:hAnsi="Calibri"/>
          <w:sz w:val="22"/>
          <w:lang w:eastAsia="en-US"/>
        </w:rPr>
      </w:pPr>
      <w:r w:rsidRPr="00197AD3">
        <w:rPr>
          <w:rFonts w:ascii="Calibri" w:hAnsi="Calibri"/>
          <w:sz w:val="22"/>
          <w:lang w:eastAsia="en-US"/>
        </w:rPr>
        <w:t xml:space="preserve"> permettant de vérifier que toutes les conditions extérieures soient réunies pour la sortie du patient développant ainsi un maillage réseau à partir de l’hôpital  (infirmier, conditions logement, aidant etc.) </w:t>
      </w:r>
    </w:p>
    <w:p w:rsidR="00B30421" w:rsidRDefault="00B30421" w:rsidP="00197AD3">
      <w:pPr>
        <w:pStyle w:val="NormalWeb"/>
        <w:numPr>
          <w:ilvl w:val="1"/>
          <w:numId w:val="5"/>
        </w:numPr>
        <w:spacing w:before="0" w:beforeAutospacing="0" w:after="0" w:afterAutospacing="0"/>
        <w:rPr>
          <w:rFonts w:ascii="Calibri" w:hAnsi="Calibri"/>
          <w:sz w:val="22"/>
          <w:lang w:eastAsia="en-US"/>
        </w:rPr>
      </w:pPr>
      <w:r w:rsidRPr="00197AD3">
        <w:rPr>
          <w:rFonts w:ascii="Calibri" w:hAnsi="Calibri"/>
          <w:sz w:val="22"/>
          <w:lang w:eastAsia="en-US"/>
        </w:rPr>
        <w:t>permettant de sécuriser la sortie mais également un retour de satisfaction des usagers et une analyse des besoins manquants-</w:t>
      </w:r>
    </w:p>
    <w:p w:rsidR="00B30421" w:rsidRDefault="00B30421" w:rsidP="00197AD3">
      <w:pPr>
        <w:pStyle w:val="NormalWeb"/>
        <w:numPr>
          <w:ilvl w:val="1"/>
          <w:numId w:val="5"/>
        </w:numPr>
        <w:spacing w:before="0" w:beforeAutospacing="0" w:after="0" w:afterAutospacing="0"/>
        <w:rPr>
          <w:rFonts w:ascii="Calibri" w:hAnsi="Calibri"/>
          <w:sz w:val="22"/>
          <w:lang w:eastAsia="en-US"/>
        </w:rPr>
      </w:pPr>
      <w:r w:rsidRPr="00197AD3">
        <w:rPr>
          <w:rFonts w:ascii="Calibri" w:hAnsi="Calibri"/>
          <w:sz w:val="22"/>
          <w:lang w:eastAsia="en-US"/>
        </w:rPr>
        <w:t xml:space="preserve"> permettant de conjuguer la satisfaction des patients – usagers avec une gestion de qualité de nos ressources </w:t>
      </w:r>
    </w:p>
    <w:p w:rsidR="00B30421" w:rsidRDefault="00B30421" w:rsidP="00F70B0F">
      <w:pPr>
        <w:pStyle w:val="NormalWeb"/>
        <w:numPr>
          <w:ilvl w:val="1"/>
          <w:numId w:val="5"/>
        </w:numPr>
        <w:spacing w:before="0" w:beforeAutospacing="0" w:after="0" w:afterAutospacing="0"/>
      </w:pPr>
      <w:r>
        <w:rPr>
          <w:rFonts w:ascii="Calibri" w:hAnsi="Calibri"/>
          <w:sz w:val="22"/>
          <w:lang w:eastAsia="en-US"/>
        </w:rPr>
        <w:t xml:space="preserve">Définir une politique des aidants et développer des </w:t>
      </w:r>
      <w:r w:rsidRPr="005A5F92">
        <w:rPr>
          <w:rFonts w:ascii="Calibri" w:hAnsi="Calibri"/>
          <w:color w:val="FF0000"/>
          <w:sz w:val="22"/>
          <w:lang w:eastAsia="en-US"/>
        </w:rPr>
        <w:t>pôle</w:t>
      </w:r>
      <w:r>
        <w:rPr>
          <w:rFonts w:ascii="Calibri" w:hAnsi="Calibri"/>
          <w:color w:val="FF0000"/>
          <w:sz w:val="22"/>
          <w:lang w:eastAsia="en-US"/>
        </w:rPr>
        <w:t>s</w:t>
      </w:r>
      <w:r>
        <w:rPr>
          <w:rFonts w:ascii="Calibri" w:hAnsi="Calibri"/>
          <w:sz w:val="22"/>
          <w:lang w:eastAsia="en-US"/>
        </w:rPr>
        <w:t xml:space="preserve"> ressources nécessaire</w:t>
      </w:r>
      <w:r>
        <w:rPr>
          <w:rFonts w:ascii="Calibri" w:hAnsi="Calibri"/>
          <w:color w:val="FF0000"/>
          <w:sz w:val="22"/>
          <w:lang w:eastAsia="en-US"/>
        </w:rPr>
        <w:t>s</w:t>
      </w:r>
      <w:r>
        <w:rPr>
          <w:rFonts w:ascii="Calibri" w:hAnsi="Calibri"/>
          <w:sz w:val="22"/>
          <w:lang w:eastAsia="en-US"/>
        </w:rPr>
        <w:t xml:space="preserve"> </w:t>
      </w:r>
    </w:p>
    <w:p w:rsidR="00B30421" w:rsidRDefault="00B30421"/>
    <w:p w:rsidR="00B30421" w:rsidRDefault="00B30421">
      <w:r>
        <w:t>Vendredi 8/12/17</w:t>
      </w:r>
    </w:p>
    <w:p w:rsidR="00B30421" w:rsidRDefault="00B30421">
      <w:r>
        <w:t>Correctif du 12/12</w:t>
      </w:r>
    </w:p>
    <w:sectPr w:rsidR="00B30421" w:rsidSect="002E020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00100" w:usb3="00000000" w:csb0="80000000" w:csb1="00000000"/>
  </w:font>
  <w:font w:name="Times New Roman">
    <w:altName w:val="Times New Roman"/>
    <w:panose1 w:val="020206030504050203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ourier New">
    <w:panose1 w:val="02070309020205020404"/>
    <w:charset w:val="00"/>
    <w:family w:val="auto"/>
    <w:pitch w:val="variable"/>
    <w:sig w:usb0="03000000" w:usb1="00000000" w:usb2="00000000" w:usb3="00000000" w:csb0="00000001" w:csb1="00000000"/>
  </w:font>
  <w:font w:name="StarSymbol">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3B3E"/>
    <w:multiLevelType w:val="hybridMultilevel"/>
    <w:tmpl w:val="F198D582"/>
    <w:lvl w:ilvl="0" w:tplc="040C0001">
      <w:start w:val="1"/>
      <w:numFmt w:val="bullet"/>
      <w:lvlText w:val=""/>
      <w:lvlJc w:val="left"/>
      <w:pPr>
        <w:ind w:left="720" w:hanging="360"/>
      </w:pPr>
      <w:rPr>
        <w:rFonts w:ascii="Symbol" w:hAnsi="Symbol"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20E7B1C"/>
    <w:multiLevelType w:val="hybridMultilevel"/>
    <w:tmpl w:val="8B5A63D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78A6FDA"/>
    <w:multiLevelType w:val="hybridMultilevel"/>
    <w:tmpl w:val="8BF6E8C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nsid w:val="0AB02C0D"/>
    <w:multiLevelType w:val="hybridMultilevel"/>
    <w:tmpl w:val="D33E6B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3AC5B86"/>
    <w:multiLevelType w:val="hybridMultilevel"/>
    <w:tmpl w:val="CDC46DAA"/>
    <w:lvl w:ilvl="0" w:tplc="9C3A055E">
      <w:start w:val="1"/>
      <w:numFmt w:val="bullet"/>
      <w:lvlText w:val="-"/>
      <w:lvlJc w:val="left"/>
      <w:pPr>
        <w:tabs>
          <w:tab w:val="num" w:pos="720"/>
        </w:tabs>
        <w:ind w:left="720" w:hanging="360"/>
      </w:pPr>
      <w:rPr>
        <w:rFonts w:ascii="StarSymbol" w:hAnsi="StarSymbol" w:hint="default"/>
      </w:rPr>
    </w:lvl>
    <w:lvl w:ilvl="1" w:tplc="5C606A2E">
      <w:start w:val="853"/>
      <w:numFmt w:val="bullet"/>
      <w:lvlText w:val="-"/>
      <w:lvlJc w:val="left"/>
      <w:pPr>
        <w:tabs>
          <w:tab w:val="num" w:pos="1440"/>
        </w:tabs>
        <w:ind w:left="1440" w:hanging="360"/>
      </w:pPr>
      <w:rPr>
        <w:rFonts w:ascii="StarSymbol" w:hAnsi="StarSymbol" w:hint="default"/>
      </w:rPr>
    </w:lvl>
    <w:lvl w:ilvl="2" w:tplc="E3500FB0" w:tentative="1">
      <w:start w:val="1"/>
      <w:numFmt w:val="bullet"/>
      <w:lvlText w:val="-"/>
      <w:lvlJc w:val="left"/>
      <w:pPr>
        <w:tabs>
          <w:tab w:val="num" w:pos="2160"/>
        </w:tabs>
        <w:ind w:left="2160" w:hanging="360"/>
      </w:pPr>
      <w:rPr>
        <w:rFonts w:ascii="StarSymbol" w:hAnsi="StarSymbol" w:hint="default"/>
      </w:rPr>
    </w:lvl>
    <w:lvl w:ilvl="3" w:tplc="51B4FFCE" w:tentative="1">
      <w:start w:val="1"/>
      <w:numFmt w:val="bullet"/>
      <w:lvlText w:val="-"/>
      <w:lvlJc w:val="left"/>
      <w:pPr>
        <w:tabs>
          <w:tab w:val="num" w:pos="2880"/>
        </w:tabs>
        <w:ind w:left="2880" w:hanging="360"/>
      </w:pPr>
      <w:rPr>
        <w:rFonts w:ascii="StarSymbol" w:hAnsi="StarSymbol" w:hint="default"/>
      </w:rPr>
    </w:lvl>
    <w:lvl w:ilvl="4" w:tplc="230E2AAE" w:tentative="1">
      <w:start w:val="1"/>
      <w:numFmt w:val="bullet"/>
      <w:lvlText w:val="-"/>
      <w:lvlJc w:val="left"/>
      <w:pPr>
        <w:tabs>
          <w:tab w:val="num" w:pos="3600"/>
        </w:tabs>
        <w:ind w:left="3600" w:hanging="360"/>
      </w:pPr>
      <w:rPr>
        <w:rFonts w:ascii="StarSymbol" w:hAnsi="StarSymbol" w:hint="default"/>
      </w:rPr>
    </w:lvl>
    <w:lvl w:ilvl="5" w:tplc="D1EAB2B8" w:tentative="1">
      <w:start w:val="1"/>
      <w:numFmt w:val="bullet"/>
      <w:lvlText w:val="-"/>
      <w:lvlJc w:val="left"/>
      <w:pPr>
        <w:tabs>
          <w:tab w:val="num" w:pos="4320"/>
        </w:tabs>
        <w:ind w:left="4320" w:hanging="360"/>
      </w:pPr>
      <w:rPr>
        <w:rFonts w:ascii="StarSymbol" w:hAnsi="StarSymbol" w:hint="default"/>
      </w:rPr>
    </w:lvl>
    <w:lvl w:ilvl="6" w:tplc="D834E0EC" w:tentative="1">
      <w:start w:val="1"/>
      <w:numFmt w:val="bullet"/>
      <w:lvlText w:val="-"/>
      <w:lvlJc w:val="left"/>
      <w:pPr>
        <w:tabs>
          <w:tab w:val="num" w:pos="5040"/>
        </w:tabs>
        <w:ind w:left="5040" w:hanging="360"/>
      </w:pPr>
      <w:rPr>
        <w:rFonts w:ascii="StarSymbol" w:hAnsi="StarSymbol" w:hint="default"/>
      </w:rPr>
    </w:lvl>
    <w:lvl w:ilvl="7" w:tplc="7BF85318" w:tentative="1">
      <w:start w:val="1"/>
      <w:numFmt w:val="bullet"/>
      <w:lvlText w:val="-"/>
      <w:lvlJc w:val="left"/>
      <w:pPr>
        <w:tabs>
          <w:tab w:val="num" w:pos="5760"/>
        </w:tabs>
        <w:ind w:left="5760" w:hanging="360"/>
      </w:pPr>
      <w:rPr>
        <w:rFonts w:ascii="StarSymbol" w:hAnsi="StarSymbol" w:hint="default"/>
      </w:rPr>
    </w:lvl>
    <w:lvl w:ilvl="8" w:tplc="1200EE66" w:tentative="1">
      <w:start w:val="1"/>
      <w:numFmt w:val="bullet"/>
      <w:lvlText w:val="-"/>
      <w:lvlJc w:val="left"/>
      <w:pPr>
        <w:tabs>
          <w:tab w:val="num" w:pos="6480"/>
        </w:tabs>
        <w:ind w:left="6480" w:hanging="360"/>
      </w:pPr>
      <w:rPr>
        <w:rFonts w:ascii="StarSymbol" w:hAnsi="StarSymbol" w:hint="default"/>
      </w:rPr>
    </w:lvl>
  </w:abstractNum>
  <w:abstractNum w:abstractNumId="5">
    <w:nsid w:val="19411966"/>
    <w:multiLevelType w:val="hybridMultilevel"/>
    <w:tmpl w:val="2D6CD56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2C1F5B1C"/>
    <w:multiLevelType w:val="hybridMultilevel"/>
    <w:tmpl w:val="E1CE29D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6DC44AAE"/>
    <w:multiLevelType w:val="hybridMultilevel"/>
    <w:tmpl w:val="582C1004"/>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
  </w:num>
  <w:num w:numId="2">
    <w:abstractNumId w:val="5"/>
  </w:num>
  <w:num w:numId="3">
    <w:abstractNumId w:val="2"/>
  </w:num>
  <w:num w:numId="4">
    <w:abstractNumId w:val="6"/>
  </w:num>
  <w:num w:numId="5">
    <w:abstractNumId w:val="0"/>
  </w:num>
  <w:num w:numId="6">
    <w:abstractNumId w:val="4"/>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09F0"/>
    <w:rsid w:val="00000C2D"/>
    <w:rsid w:val="00037967"/>
    <w:rsid w:val="0012749F"/>
    <w:rsid w:val="00197AD3"/>
    <w:rsid w:val="001A2C9A"/>
    <w:rsid w:val="001F275D"/>
    <w:rsid w:val="00254C91"/>
    <w:rsid w:val="002862CA"/>
    <w:rsid w:val="002E0209"/>
    <w:rsid w:val="003909F0"/>
    <w:rsid w:val="004137FD"/>
    <w:rsid w:val="004143DA"/>
    <w:rsid w:val="004B060B"/>
    <w:rsid w:val="00511A07"/>
    <w:rsid w:val="00591B7B"/>
    <w:rsid w:val="005A5F92"/>
    <w:rsid w:val="006B0EE4"/>
    <w:rsid w:val="0073745E"/>
    <w:rsid w:val="0091422C"/>
    <w:rsid w:val="00957903"/>
    <w:rsid w:val="00983DAD"/>
    <w:rsid w:val="00A3265D"/>
    <w:rsid w:val="00AD1246"/>
    <w:rsid w:val="00B30421"/>
    <w:rsid w:val="00B405A5"/>
    <w:rsid w:val="00B815C4"/>
    <w:rsid w:val="00C1080C"/>
    <w:rsid w:val="00C36057"/>
    <w:rsid w:val="00D91295"/>
    <w:rsid w:val="00E02D5A"/>
    <w:rsid w:val="00F70B0F"/>
    <w:rsid w:val="00FC68D8"/>
  </w:rsids>
  <m:mathPr>
    <m:mathFont m:val="Times New Roman"/>
    <m:brkBin m:val="before"/>
    <m:brkBinSub m:val="--"/>
    <m:smallFrac m:val="off"/>
    <m:dispDef m:val="off"/>
    <m:lMargin m:val="0"/>
    <m:rMargin m:val="0"/>
    <m:wrapRight/>
    <m:intLim m:val="subSup"/>
    <m:naryLim m:val="subSup"/>
  </m:mathPr>
  <w:uiCompat97To2003/>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nhideWhenUsed="0" w:qFormat="1"/>
    <w:lsdException w:name="Default Paragraph Font" w:unhideWhenUsed="0"/>
    <w:lsdException w:name="Subtitle" w:semiHidden="0" w:unhideWhenUsed="0" w:qFormat="1"/>
    <w:lsdException w:name="Strong" w:semiHidden="0"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nhideWhenUsed="0"/>
  </w:latentStyles>
  <w:style w:type="paragraph" w:default="1" w:styleId="Normal">
    <w:name w:val="Normal"/>
    <w:qFormat/>
    <w:rsid w:val="00B405A5"/>
    <w:pPr>
      <w:ind w:firstLine="360"/>
    </w:pPr>
    <w:rPr>
      <w:sz w:val="22"/>
      <w:szCs w:val="22"/>
      <w:lang w:val="fr-FR"/>
    </w:rPr>
  </w:style>
  <w:style w:type="paragraph" w:styleId="Heading1">
    <w:name w:val="heading 1"/>
    <w:basedOn w:val="Normal"/>
    <w:next w:val="Normal"/>
    <w:link w:val="Heading1Char"/>
    <w:uiPriority w:val="99"/>
    <w:qFormat/>
    <w:rsid w:val="00B405A5"/>
    <w:pPr>
      <w:pBdr>
        <w:bottom w:val="single" w:sz="12" w:space="1" w:color="365F91"/>
      </w:pBdr>
      <w:spacing w:before="600" w:after="80"/>
      <w:ind w:firstLine="0"/>
      <w:outlineLvl w:val="0"/>
    </w:pPr>
    <w:rPr>
      <w:rFonts w:ascii="Cambria" w:eastAsia="Times New Roman" w:hAnsi="Cambria"/>
      <w:b/>
      <w:bCs/>
      <w:color w:val="365F91"/>
      <w:sz w:val="24"/>
      <w:szCs w:val="24"/>
    </w:rPr>
  </w:style>
  <w:style w:type="paragraph" w:styleId="Heading2">
    <w:name w:val="heading 2"/>
    <w:basedOn w:val="Normal"/>
    <w:next w:val="Normal"/>
    <w:link w:val="Heading2Char"/>
    <w:uiPriority w:val="99"/>
    <w:qFormat/>
    <w:rsid w:val="00B405A5"/>
    <w:pPr>
      <w:pBdr>
        <w:bottom w:val="single" w:sz="8" w:space="1" w:color="4F81BD"/>
      </w:pBdr>
      <w:spacing w:before="200" w:after="80"/>
      <w:ind w:firstLine="0"/>
      <w:outlineLvl w:val="1"/>
    </w:pPr>
    <w:rPr>
      <w:rFonts w:ascii="Cambria" w:eastAsia="Times New Roman" w:hAnsi="Cambria"/>
      <w:color w:val="365F91"/>
      <w:sz w:val="24"/>
      <w:szCs w:val="24"/>
    </w:rPr>
  </w:style>
  <w:style w:type="paragraph" w:styleId="Heading3">
    <w:name w:val="heading 3"/>
    <w:basedOn w:val="Normal"/>
    <w:next w:val="Normal"/>
    <w:link w:val="Heading3Char"/>
    <w:uiPriority w:val="99"/>
    <w:qFormat/>
    <w:rsid w:val="00B405A5"/>
    <w:pPr>
      <w:pBdr>
        <w:bottom w:val="single" w:sz="4" w:space="1" w:color="95B3D7"/>
      </w:pBdr>
      <w:spacing w:before="200" w:after="80"/>
      <w:ind w:firstLine="0"/>
      <w:outlineLvl w:val="2"/>
    </w:pPr>
    <w:rPr>
      <w:rFonts w:ascii="Cambria" w:eastAsia="Times New Roman" w:hAnsi="Cambria"/>
      <w:color w:val="4F81BD"/>
      <w:sz w:val="24"/>
      <w:szCs w:val="24"/>
    </w:rPr>
  </w:style>
  <w:style w:type="paragraph" w:styleId="Heading4">
    <w:name w:val="heading 4"/>
    <w:basedOn w:val="Normal"/>
    <w:next w:val="Normal"/>
    <w:link w:val="Heading4Char"/>
    <w:uiPriority w:val="99"/>
    <w:qFormat/>
    <w:rsid w:val="00B405A5"/>
    <w:pPr>
      <w:pBdr>
        <w:bottom w:val="single" w:sz="4" w:space="2" w:color="B8CCE4"/>
      </w:pBdr>
      <w:spacing w:before="200" w:after="80"/>
      <w:ind w:firstLine="0"/>
      <w:outlineLvl w:val="3"/>
    </w:pPr>
    <w:rPr>
      <w:rFonts w:ascii="Cambria" w:eastAsia="Times New Roman" w:hAnsi="Cambria"/>
      <w:i/>
      <w:iCs/>
      <w:color w:val="4F81BD"/>
      <w:sz w:val="24"/>
      <w:szCs w:val="24"/>
    </w:rPr>
  </w:style>
  <w:style w:type="paragraph" w:styleId="Heading5">
    <w:name w:val="heading 5"/>
    <w:basedOn w:val="Normal"/>
    <w:next w:val="Normal"/>
    <w:link w:val="Heading5Char"/>
    <w:uiPriority w:val="99"/>
    <w:qFormat/>
    <w:rsid w:val="00B405A5"/>
    <w:pPr>
      <w:spacing w:before="200" w:after="80"/>
      <w:ind w:firstLine="0"/>
      <w:outlineLvl w:val="4"/>
    </w:pPr>
    <w:rPr>
      <w:rFonts w:ascii="Cambria" w:eastAsia="Times New Roman" w:hAnsi="Cambria"/>
      <w:color w:val="4F81BD"/>
    </w:rPr>
  </w:style>
  <w:style w:type="paragraph" w:styleId="Heading6">
    <w:name w:val="heading 6"/>
    <w:basedOn w:val="Normal"/>
    <w:next w:val="Normal"/>
    <w:link w:val="Heading6Char"/>
    <w:uiPriority w:val="99"/>
    <w:qFormat/>
    <w:rsid w:val="00B405A5"/>
    <w:pPr>
      <w:spacing w:before="280" w:after="100"/>
      <w:ind w:firstLine="0"/>
      <w:outlineLvl w:val="5"/>
    </w:pPr>
    <w:rPr>
      <w:rFonts w:ascii="Cambria" w:eastAsia="Times New Roman" w:hAnsi="Cambria"/>
      <w:i/>
      <w:iCs/>
      <w:color w:val="4F81BD"/>
    </w:rPr>
  </w:style>
  <w:style w:type="paragraph" w:styleId="Heading7">
    <w:name w:val="heading 7"/>
    <w:basedOn w:val="Normal"/>
    <w:next w:val="Normal"/>
    <w:link w:val="Heading7Char"/>
    <w:uiPriority w:val="99"/>
    <w:qFormat/>
    <w:rsid w:val="00B405A5"/>
    <w:pPr>
      <w:spacing w:before="320" w:after="100"/>
      <w:ind w:firstLine="0"/>
      <w:outlineLvl w:val="6"/>
    </w:pPr>
    <w:rPr>
      <w:rFonts w:ascii="Cambria" w:eastAsia="Times New Roman" w:hAnsi="Cambria"/>
      <w:b/>
      <w:bCs/>
      <w:color w:val="9BBB59"/>
      <w:sz w:val="20"/>
      <w:szCs w:val="20"/>
    </w:rPr>
  </w:style>
  <w:style w:type="paragraph" w:styleId="Heading8">
    <w:name w:val="heading 8"/>
    <w:basedOn w:val="Normal"/>
    <w:next w:val="Normal"/>
    <w:link w:val="Heading8Char"/>
    <w:uiPriority w:val="99"/>
    <w:qFormat/>
    <w:rsid w:val="00B405A5"/>
    <w:pPr>
      <w:spacing w:before="320" w:after="100"/>
      <w:ind w:firstLine="0"/>
      <w:outlineLvl w:val="7"/>
    </w:pPr>
    <w:rPr>
      <w:rFonts w:ascii="Cambria" w:eastAsia="Times New Roman" w:hAnsi="Cambria"/>
      <w:b/>
      <w:bCs/>
      <w:i/>
      <w:iCs/>
      <w:color w:val="9BBB59"/>
      <w:sz w:val="20"/>
      <w:szCs w:val="20"/>
    </w:rPr>
  </w:style>
  <w:style w:type="paragraph" w:styleId="Heading9">
    <w:name w:val="heading 9"/>
    <w:basedOn w:val="Normal"/>
    <w:next w:val="Normal"/>
    <w:link w:val="Heading9Char"/>
    <w:uiPriority w:val="99"/>
    <w:qFormat/>
    <w:rsid w:val="00B405A5"/>
    <w:pPr>
      <w:spacing w:before="320" w:after="100"/>
      <w:ind w:firstLine="0"/>
      <w:outlineLvl w:val="8"/>
    </w:pPr>
    <w:rPr>
      <w:rFonts w:ascii="Cambria" w:eastAsia="Times New Roman" w:hAnsi="Cambria"/>
      <w:i/>
      <w:iCs/>
      <w:color w:val="9BBB59"/>
      <w:sz w:val="20"/>
      <w:szCs w:val="20"/>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9"/>
    <w:rsid w:val="00B405A5"/>
    <w:rPr>
      <w:rFonts w:ascii="Cambria" w:hAnsi="Cambria" w:cs="Times New Roman"/>
      <w:b/>
      <w:bCs/>
      <w:color w:val="365F91"/>
      <w:sz w:val="24"/>
    </w:rPr>
  </w:style>
  <w:style w:type="character" w:customStyle="1" w:styleId="Heading2Char">
    <w:name w:val="Heading 2 Char"/>
    <w:basedOn w:val="DefaultParagraphFont"/>
    <w:link w:val="Heading2"/>
    <w:uiPriority w:val="99"/>
    <w:rsid w:val="00B405A5"/>
    <w:rPr>
      <w:rFonts w:ascii="Cambria" w:hAnsi="Cambria" w:cs="Times New Roman"/>
      <w:color w:val="365F91"/>
      <w:sz w:val="24"/>
    </w:rPr>
  </w:style>
  <w:style w:type="character" w:customStyle="1" w:styleId="Heading3Char">
    <w:name w:val="Heading 3 Char"/>
    <w:basedOn w:val="DefaultParagraphFont"/>
    <w:link w:val="Heading3"/>
    <w:uiPriority w:val="99"/>
    <w:semiHidden/>
    <w:rsid w:val="00B405A5"/>
    <w:rPr>
      <w:rFonts w:ascii="Cambria" w:hAnsi="Cambria" w:cs="Times New Roman"/>
      <w:color w:val="4F81BD"/>
      <w:sz w:val="24"/>
    </w:rPr>
  </w:style>
  <w:style w:type="character" w:customStyle="1" w:styleId="Heading4Char">
    <w:name w:val="Heading 4 Char"/>
    <w:basedOn w:val="DefaultParagraphFont"/>
    <w:link w:val="Heading4"/>
    <w:uiPriority w:val="99"/>
    <w:semiHidden/>
    <w:rsid w:val="00B405A5"/>
    <w:rPr>
      <w:rFonts w:ascii="Cambria" w:hAnsi="Cambria" w:cs="Times New Roman"/>
      <w:i/>
      <w:iCs/>
      <w:color w:val="4F81BD"/>
      <w:sz w:val="24"/>
    </w:rPr>
  </w:style>
  <w:style w:type="character" w:customStyle="1" w:styleId="Heading5Char">
    <w:name w:val="Heading 5 Char"/>
    <w:basedOn w:val="DefaultParagraphFont"/>
    <w:link w:val="Heading5"/>
    <w:uiPriority w:val="99"/>
    <w:semiHidden/>
    <w:rsid w:val="00B405A5"/>
    <w:rPr>
      <w:rFonts w:ascii="Cambria" w:hAnsi="Cambria" w:cs="Times New Roman"/>
      <w:color w:val="4F81BD"/>
    </w:rPr>
  </w:style>
  <w:style w:type="character" w:customStyle="1" w:styleId="Heading6Char">
    <w:name w:val="Heading 6 Char"/>
    <w:basedOn w:val="DefaultParagraphFont"/>
    <w:link w:val="Heading6"/>
    <w:uiPriority w:val="99"/>
    <w:semiHidden/>
    <w:rsid w:val="00B405A5"/>
    <w:rPr>
      <w:rFonts w:ascii="Cambria" w:hAnsi="Cambria" w:cs="Times New Roman"/>
      <w:i/>
      <w:iCs/>
      <w:color w:val="4F81BD"/>
    </w:rPr>
  </w:style>
  <w:style w:type="character" w:customStyle="1" w:styleId="Heading7Char">
    <w:name w:val="Heading 7 Char"/>
    <w:basedOn w:val="DefaultParagraphFont"/>
    <w:link w:val="Heading7"/>
    <w:uiPriority w:val="99"/>
    <w:semiHidden/>
    <w:rsid w:val="00B405A5"/>
    <w:rPr>
      <w:rFonts w:ascii="Cambria" w:hAnsi="Cambria" w:cs="Times New Roman"/>
      <w:b/>
      <w:bCs/>
      <w:color w:val="9BBB59"/>
      <w:sz w:val="20"/>
    </w:rPr>
  </w:style>
  <w:style w:type="character" w:customStyle="1" w:styleId="Heading8Char">
    <w:name w:val="Heading 8 Char"/>
    <w:basedOn w:val="DefaultParagraphFont"/>
    <w:link w:val="Heading8"/>
    <w:uiPriority w:val="99"/>
    <w:semiHidden/>
    <w:rsid w:val="00B405A5"/>
    <w:rPr>
      <w:rFonts w:ascii="Cambria" w:hAnsi="Cambria" w:cs="Times New Roman"/>
      <w:b/>
      <w:bCs/>
      <w:i/>
      <w:iCs/>
      <w:color w:val="9BBB59"/>
      <w:sz w:val="20"/>
    </w:rPr>
  </w:style>
  <w:style w:type="character" w:customStyle="1" w:styleId="Heading9Char">
    <w:name w:val="Heading 9 Char"/>
    <w:basedOn w:val="DefaultParagraphFont"/>
    <w:link w:val="Heading9"/>
    <w:uiPriority w:val="99"/>
    <w:semiHidden/>
    <w:rsid w:val="00B405A5"/>
    <w:rPr>
      <w:rFonts w:ascii="Cambria" w:hAnsi="Cambria" w:cs="Times New Roman"/>
      <w:i/>
      <w:iCs/>
      <w:color w:val="9BBB59"/>
      <w:sz w:val="20"/>
    </w:rPr>
  </w:style>
  <w:style w:type="paragraph" w:styleId="Caption">
    <w:name w:val="caption"/>
    <w:basedOn w:val="Normal"/>
    <w:next w:val="Normal"/>
    <w:uiPriority w:val="99"/>
    <w:qFormat/>
    <w:rsid w:val="00B405A5"/>
    <w:rPr>
      <w:b/>
      <w:bCs/>
      <w:sz w:val="18"/>
      <w:szCs w:val="18"/>
    </w:rPr>
  </w:style>
  <w:style w:type="paragraph" w:styleId="Title">
    <w:name w:val="Title"/>
    <w:basedOn w:val="Normal"/>
    <w:next w:val="Normal"/>
    <w:link w:val="TitleChar"/>
    <w:uiPriority w:val="99"/>
    <w:qFormat/>
    <w:rsid w:val="00B405A5"/>
    <w:pPr>
      <w:pBdr>
        <w:top w:val="single" w:sz="8" w:space="10" w:color="A7BFDE"/>
        <w:bottom w:val="single" w:sz="24" w:space="15" w:color="9BBB59"/>
      </w:pBdr>
      <w:ind w:firstLine="0"/>
      <w:jc w:val="center"/>
    </w:pPr>
    <w:rPr>
      <w:rFonts w:ascii="Cambria" w:eastAsia="Times New Roman" w:hAnsi="Cambria"/>
      <w:i/>
      <w:iCs/>
      <w:color w:val="243F60"/>
      <w:sz w:val="60"/>
      <w:szCs w:val="60"/>
    </w:rPr>
  </w:style>
  <w:style w:type="character" w:customStyle="1" w:styleId="TitleChar">
    <w:name w:val="Title Char"/>
    <w:basedOn w:val="DefaultParagraphFont"/>
    <w:link w:val="Title"/>
    <w:uiPriority w:val="99"/>
    <w:rsid w:val="00B405A5"/>
    <w:rPr>
      <w:rFonts w:ascii="Cambria" w:hAnsi="Cambria" w:cs="Times New Roman"/>
      <w:i/>
      <w:iCs/>
      <w:color w:val="243F60"/>
      <w:sz w:val="60"/>
    </w:rPr>
  </w:style>
  <w:style w:type="paragraph" w:styleId="Subtitle">
    <w:name w:val="Subtitle"/>
    <w:basedOn w:val="Normal"/>
    <w:next w:val="Normal"/>
    <w:link w:val="SubtitleChar"/>
    <w:uiPriority w:val="99"/>
    <w:qFormat/>
    <w:rsid w:val="00B405A5"/>
    <w:pPr>
      <w:spacing w:before="200" w:after="900"/>
      <w:ind w:firstLine="0"/>
      <w:jc w:val="right"/>
    </w:pPr>
    <w:rPr>
      <w:i/>
      <w:iCs/>
      <w:sz w:val="24"/>
      <w:szCs w:val="24"/>
    </w:rPr>
  </w:style>
  <w:style w:type="character" w:customStyle="1" w:styleId="SubtitleChar">
    <w:name w:val="Subtitle Char"/>
    <w:basedOn w:val="DefaultParagraphFont"/>
    <w:link w:val="Subtitle"/>
    <w:uiPriority w:val="99"/>
    <w:rsid w:val="00B405A5"/>
    <w:rPr>
      <w:rFonts w:cs="Times New Roman"/>
      <w:i/>
      <w:iCs/>
      <w:sz w:val="24"/>
    </w:rPr>
  </w:style>
  <w:style w:type="character" w:styleId="Strong">
    <w:name w:val="Strong"/>
    <w:basedOn w:val="DefaultParagraphFont"/>
    <w:uiPriority w:val="99"/>
    <w:qFormat/>
    <w:rsid w:val="00B405A5"/>
    <w:rPr>
      <w:rFonts w:cs="Times New Roman"/>
      <w:b/>
      <w:bCs/>
      <w:spacing w:val="0"/>
    </w:rPr>
  </w:style>
  <w:style w:type="character" w:styleId="Emphasis">
    <w:name w:val="Emphasis"/>
    <w:basedOn w:val="DefaultParagraphFont"/>
    <w:uiPriority w:val="99"/>
    <w:qFormat/>
    <w:rsid w:val="00B405A5"/>
    <w:rPr>
      <w:rFonts w:cs="Times New Roman"/>
      <w:b/>
      <w:i/>
      <w:color w:val="5A5A5A"/>
    </w:rPr>
  </w:style>
  <w:style w:type="paragraph" w:styleId="NoSpacing">
    <w:name w:val="No Spacing"/>
    <w:basedOn w:val="Normal"/>
    <w:uiPriority w:val="99"/>
    <w:semiHidden/>
    <w:qFormat/>
    <w:rsid w:val="00B405A5"/>
    <w:pPr>
      <w:ind w:firstLine="0"/>
    </w:pPr>
  </w:style>
  <w:style w:type="character" w:customStyle="1" w:styleId="NoSpacingChar">
    <w:name w:val="No Spacing Char"/>
    <w:basedOn w:val="DefaultParagraphFont"/>
    <w:uiPriority w:val="99"/>
    <w:rsid w:val="00B405A5"/>
    <w:rPr>
      <w:rFonts w:cs="Times New Roman"/>
    </w:rPr>
  </w:style>
  <w:style w:type="paragraph" w:styleId="ListParagraph">
    <w:name w:val="List Paragraph"/>
    <w:basedOn w:val="Normal"/>
    <w:uiPriority w:val="99"/>
    <w:qFormat/>
    <w:rsid w:val="00B405A5"/>
    <w:pPr>
      <w:ind w:left="720"/>
      <w:contextualSpacing/>
    </w:pPr>
  </w:style>
  <w:style w:type="paragraph" w:styleId="Quote">
    <w:name w:val="Quote"/>
    <w:basedOn w:val="Normal"/>
    <w:next w:val="Normal"/>
    <w:link w:val="QuoteChar"/>
    <w:uiPriority w:val="99"/>
    <w:rsid w:val="00B405A5"/>
    <w:rPr>
      <w:rFonts w:ascii="Cambria" w:eastAsia="Times New Roman" w:hAnsi="Cambria"/>
      <w:i/>
      <w:iCs/>
      <w:color w:val="5A5A5A"/>
    </w:rPr>
  </w:style>
  <w:style w:type="character" w:customStyle="1" w:styleId="QuoteChar">
    <w:name w:val="Quote Char"/>
    <w:basedOn w:val="DefaultParagraphFont"/>
    <w:link w:val="Quote"/>
    <w:uiPriority w:val="99"/>
    <w:rsid w:val="00B405A5"/>
    <w:rPr>
      <w:rFonts w:ascii="Cambria" w:hAnsi="Cambria" w:cs="Times New Roman"/>
      <w:i/>
      <w:iCs/>
      <w:color w:val="5A5A5A"/>
    </w:rPr>
  </w:style>
  <w:style w:type="paragraph" w:styleId="IntenseQuote">
    <w:name w:val="Intense Quote"/>
    <w:basedOn w:val="Normal"/>
    <w:next w:val="Normal"/>
    <w:link w:val="IntenseQuoteChar"/>
    <w:uiPriority w:val="99"/>
    <w:rsid w:val="00B405A5"/>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eastAsia="Times New Roman" w:hAnsi="Cambria"/>
      <w:i/>
      <w:iCs/>
      <w:color w:val="FFFFFF"/>
      <w:sz w:val="24"/>
      <w:szCs w:val="24"/>
    </w:rPr>
  </w:style>
  <w:style w:type="character" w:customStyle="1" w:styleId="IntenseQuoteChar">
    <w:name w:val="Intense Quote Char"/>
    <w:basedOn w:val="DefaultParagraphFont"/>
    <w:link w:val="IntenseQuote"/>
    <w:uiPriority w:val="99"/>
    <w:rsid w:val="00B405A5"/>
    <w:rPr>
      <w:rFonts w:ascii="Cambria" w:hAnsi="Cambria" w:cs="Times New Roman"/>
      <w:i/>
      <w:iCs/>
      <w:color w:val="FFFFFF"/>
      <w:sz w:val="24"/>
      <w:shd w:val="clear" w:color="auto" w:fill="4F81BD"/>
    </w:rPr>
  </w:style>
  <w:style w:type="character" w:styleId="SubtleEmphasis">
    <w:name w:val="Subtle Emphasis"/>
    <w:basedOn w:val="DefaultParagraphFont"/>
    <w:uiPriority w:val="99"/>
    <w:rsid w:val="00B405A5"/>
    <w:rPr>
      <w:i/>
      <w:color w:val="5A5A5A"/>
    </w:rPr>
  </w:style>
  <w:style w:type="character" w:styleId="IntenseEmphasis">
    <w:name w:val="Intense Emphasis"/>
    <w:basedOn w:val="DefaultParagraphFont"/>
    <w:uiPriority w:val="99"/>
    <w:rsid w:val="00B405A5"/>
    <w:rPr>
      <w:b/>
      <w:i/>
      <w:color w:val="4F81BD"/>
      <w:sz w:val="22"/>
    </w:rPr>
  </w:style>
  <w:style w:type="character" w:styleId="SubtleReference">
    <w:name w:val="Subtle Reference"/>
    <w:basedOn w:val="DefaultParagraphFont"/>
    <w:uiPriority w:val="99"/>
    <w:rsid w:val="00B405A5"/>
    <w:rPr>
      <w:color w:val="auto"/>
      <w:u w:val="single" w:color="9BBB59"/>
    </w:rPr>
  </w:style>
  <w:style w:type="character" w:styleId="IntenseReference">
    <w:name w:val="Intense Reference"/>
    <w:basedOn w:val="DefaultParagraphFont"/>
    <w:uiPriority w:val="99"/>
    <w:rsid w:val="00B405A5"/>
    <w:rPr>
      <w:rFonts w:cs="Times New Roman"/>
      <w:b/>
      <w:bCs/>
      <w:color w:val="76923C"/>
      <w:u w:val="single" w:color="9BBB59"/>
    </w:rPr>
  </w:style>
  <w:style w:type="character" w:styleId="BookTitle">
    <w:name w:val="Book Title"/>
    <w:basedOn w:val="DefaultParagraphFont"/>
    <w:uiPriority w:val="99"/>
    <w:rsid w:val="00B405A5"/>
    <w:rPr>
      <w:rFonts w:ascii="Cambria" w:hAnsi="Cambria" w:cs="Times New Roman"/>
      <w:b/>
      <w:bCs/>
      <w:i/>
      <w:iCs/>
      <w:color w:val="auto"/>
    </w:rPr>
  </w:style>
  <w:style w:type="paragraph" w:styleId="TOCHeading">
    <w:name w:val="TOC Heading"/>
    <w:basedOn w:val="Heading1"/>
    <w:next w:val="Normal"/>
    <w:uiPriority w:val="99"/>
    <w:semiHidden/>
    <w:rsid w:val="00B405A5"/>
    <w:pPr>
      <w:outlineLvl w:val="9"/>
    </w:pPr>
  </w:style>
  <w:style w:type="paragraph" w:styleId="NormalWeb">
    <w:name w:val="Normal (Web)"/>
    <w:basedOn w:val="Normal"/>
    <w:uiPriority w:val="99"/>
    <w:rsid w:val="001A2C9A"/>
    <w:pPr>
      <w:spacing w:before="100" w:beforeAutospacing="1" w:after="100" w:afterAutospacing="1"/>
      <w:ind w:firstLine="0"/>
    </w:pPr>
    <w:rPr>
      <w:rFonts w:ascii="Times New Roman" w:eastAsia="Times New Roman" w:hAnsi="Times New Roman"/>
      <w:sz w:val="24"/>
      <w:szCs w:val="24"/>
      <w:lang w:eastAsia="fr-FR"/>
    </w:rPr>
  </w:style>
  <w:style w:type="paragraph" w:styleId="BalloonText">
    <w:name w:val="Balloon Text"/>
    <w:basedOn w:val="Normal"/>
    <w:link w:val="BalloonTextChar"/>
    <w:uiPriority w:val="99"/>
    <w:semiHidden/>
    <w:rsid w:val="005A5F9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5F92"/>
    <w:rPr>
      <w:rFonts w:ascii="Segoe UI" w:hAnsi="Segoe UI" w:cs="Segoe UI"/>
      <w:sz w:val="18"/>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636</Words>
  <Characters>3630</Characters>
  <Application>Microsoft Macintosh Word</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Proposition pour que la Démocratie sanitaire et sociale fonctionne</dc:title>
  <dc:subject/>
  <dc:creator>DIRECTIONGENERALE</dc:creator>
  <cp:keywords/>
  <cp:lastModifiedBy>thierry gombeaud</cp:lastModifiedBy>
  <cp:revision>2</cp:revision>
  <dcterms:created xsi:type="dcterms:W3CDTF">2017-12-24T16:14:00Z</dcterms:created>
  <dcterms:modified xsi:type="dcterms:W3CDTF">2017-12-24T16:14:00Z</dcterms:modified>
</cp:coreProperties>
</file>