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4D0" w:rsidRPr="00F25DA3" w:rsidRDefault="000924D0" w:rsidP="00930B38">
      <w:pPr>
        <w:pStyle w:val="Date10"/>
        <w:rPr>
          <w:rStyle w:val="Rfrenceintense"/>
          <w:b w:val="0"/>
          <w:bCs w:val="0"/>
          <w:smallCaps w:val="0"/>
          <w:color w:val="000000" w:themeColor="text1"/>
          <w:spacing w:val="0"/>
        </w:rPr>
      </w:pPr>
    </w:p>
    <w:p w:rsidR="0079276E" w:rsidRDefault="0079276E" w:rsidP="00B55B58">
      <w:pPr>
        <w:pStyle w:val="Corpsdetexte"/>
        <w:rPr>
          <w:noProof/>
        </w:rPr>
      </w:pPr>
    </w:p>
    <w:p w:rsidR="0079276E" w:rsidRPr="0079276E" w:rsidRDefault="0079276E" w:rsidP="00B55B58">
      <w:pPr>
        <w:pStyle w:val="Corpsdetexte"/>
      </w:pPr>
    </w:p>
    <w:p w:rsidR="000924D0" w:rsidRDefault="000924D0" w:rsidP="00B55B58">
      <w:pPr>
        <w:pStyle w:val="Corpsdetext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20" w:firstRow="1" w:lastRow="0" w:firstColumn="0" w:lastColumn="0" w:noHBand="0" w:noVBand="1"/>
      </w:tblPr>
      <w:tblGrid>
        <w:gridCol w:w="5009"/>
        <w:gridCol w:w="4973"/>
      </w:tblGrid>
      <w:tr w:rsidR="00941377" w:rsidTr="00F261BB">
        <w:trPr>
          <w:trHeight w:val="483"/>
        </w:trPr>
        <w:tc>
          <w:tcPr>
            <w:tcW w:w="5110" w:type="dxa"/>
          </w:tcPr>
          <w:p w:rsidR="00941377" w:rsidRPr="00E11C0B" w:rsidRDefault="00E11C0B" w:rsidP="00B55B58">
            <w:pPr>
              <w:pStyle w:val="Corpsdetexte"/>
              <w:rPr>
                <w:sz w:val="16"/>
                <w:szCs w:val="16"/>
              </w:rPr>
            </w:pPr>
            <w:r w:rsidRPr="00E11C0B">
              <w:rPr>
                <w:sz w:val="16"/>
                <w:szCs w:val="16"/>
              </w:rPr>
              <w:t>Marion CINALLI</w:t>
            </w:r>
          </w:p>
          <w:p w:rsidR="00E11C0B" w:rsidRPr="00E11C0B" w:rsidRDefault="00E11C0B" w:rsidP="00B55B58">
            <w:pPr>
              <w:pStyle w:val="Corpsdetexte"/>
              <w:rPr>
                <w:sz w:val="16"/>
                <w:szCs w:val="16"/>
              </w:rPr>
            </w:pPr>
            <w:r w:rsidRPr="00E11C0B">
              <w:rPr>
                <w:sz w:val="16"/>
                <w:szCs w:val="16"/>
              </w:rPr>
              <w:t>Directrice de la délégation départementale des Yvelines</w:t>
            </w:r>
          </w:p>
          <w:p w:rsidR="00941377" w:rsidRPr="00E11C0B" w:rsidRDefault="00E11C0B" w:rsidP="00B55B58">
            <w:pPr>
              <w:pStyle w:val="Sous-titre2"/>
              <w:jc w:val="left"/>
            </w:pPr>
            <w:r>
              <w:t>Mail : mari</w:t>
            </w:r>
            <w:r w:rsidR="00812D97">
              <w:t>o</w:t>
            </w:r>
            <w:r>
              <w:t>n.cinalli@ars.sante.fr</w:t>
            </w:r>
          </w:p>
          <w:p w:rsidR="00941377" w:rsidRPr="00E11C0B" w:rsidRDefault="00941377" w:rsidP="00B55B58">
            <w:pPr>
              <w:pStyle w:val="Corpsdetexte"/>
              <w:rPr>
                <w:sz w:val="16"/>
                <w:szCs w:val="16"/>
              </w:rPr>
            </w:pPr>
          </w:p>
        </w:tc>
        <w:tc>
          <w:tcPr>
            <w:tcW w:w="5110" w:type="dxa"/>
          </w:tcPr>
          <w:p w:rsidR="00941377" w:rsidRPr="00E11C0B" w:rsidRDefault="00E11C0B" w:rsidP="00BE43A1">
            <w:pPr>
              <w:pStyle w:val="Date2"/>
              <w:jc w:val="center"/>
              <w:rPr>
                <w:szCs w:val="16"/>
              </w:rPr>
            </w:pPr>
            <w:r w:rsidRPr="00E11C0B">
              <w:rPr>
                <w:szCs w:val="16"/>
              </w:rPr>
              <w:t xml:space="preserve">Versailles, le </w:t>
            </w:r>
            <w:r w:rsidR="00637160">
              <w:rPr>
                <w:szCs w:val="16"/>
              </w:rPr>
              <w:t>1</w:t>
            </w:r>
            <w:r w:rsidR="00637160" w:rsidRPr="00637160">
              <w:rPr>
                <w:szCs w:val="16"/>
                <w:vertAlign w:val="superscript"/>
              </w:rPr>
              <w:t>er</w:t>
            </w:r>
            <w:r w:rsidR="00637160">
              <w:rPr>
                <w:szCs w:val="16"/>
              </w:rPr>
              <w:t xml:space="preserve"> décembre</w:t>
            </w:r>
            <w:r w:rsidR="00BE43A1">
              <w:rPr>
                <w:szCs w:val="16"/>
              </w:rPr>
              <w:t xml:space="preserve"> 2020</w:t>
            </w:r>
            <w:r w:rsidRPr="00E11C0B">
              <w:rPr>
                <w:szCs w:val="16"/>
              </w:rPr>
              <w:t xml:space="preserve"> </w:t>
            </w:r>
          </w:p>
          <w:p w:rsidR="00941377" w:rsidRPr="00E11C0B" w:rsidRDefault="00941377" w:rsidP="00B55B58">
            <w:pPr>
              <w:pStyle w:val="Corpsdetexte"/>
              <w:rPr>
                <w:sz w:val="16"/>
                <w:szCs w:val="16"/>
              </w:rPr>
            </w:pPr>
          </w:p>
        </w:tc>
      </w:tr>
    </w:tbl>
    <w:p w:rsidR="00941377" w:rsidRDefault="00941377" w:rsidP="00B55B58">
      <w:pPr>
        <w:pStyle w:val="Corpsdetexte"/>
      </w:pPr>
    </w:p>
    <w:p w:rsidR="00941377" w:rsidRPr="00290741" w:rsidRDefault="00941377" w:rsidP="00B55B58">
      <w:pPr>
        <w:pStyle w:val="Corpsdetexte"/>
      </w:pPr>
    </w:p>
    <w:p w:rsidR="003240AC" w:rsidRDefault="003240AC" w:rsidP="00B55B58">
      <w:pPr>
        <w:pStyle w:val="Corpsdetexte"/>
        <w:sectPr w:rsidR="003240AC" w:rsidSect="002C08FC">
          <w:headerReference w:type="default" r:id="rId8"/>
          <w:footerReference w:type="even" r:id="rId9"/>
          <w:footerReference w:type="default" r:id="rId10"/>
          <w:type w:val="continuous"/>
          <w:pgSz w:w="11910" w:h="16840"/>
          <w:pgMar w:top="966" w:right="964" w:bottom="964" w:left="964" w:header="720" w:footer="720" w:gutter="0"/>
          <w:cols w:space="720"/>
        </w:sectPr>
      </w:pPr>
    </w:p>
    <w:p w:rsidR="002C53DF" w:rsidRPr="00941377" w:rsidRDefault="002C53DF" w:rsidP="00B55B58">
      <w:pPr>
        <w:pStyle w:val="Corpsdetexte"/>
      </w:pPr>
    </w:p>
    <w:p w:rsidR="000924D0" w:rsidRPr="00290741" w:rsidRDefault="000924D0" w:rsidP="00B55B58">
      <w:pPr>
        <w:pStyle w:val="Corpsdetexte"/>
      </w:pPr>
    </w:p>
    <w:p w:rsidR="00BE43A1" w:rsidRDefault="00BE43A1" w:rsidP="00BE43A1">
      <w:pPr>
        <w:pStyle w:val="Corpsdetexte"/>
        <w:jc w:val="center"/>
        <w:rPr>
          <w:b/>
          <w:sz w:val="22"/>
        </w:rPr>
      </w:pPr>
      <w:r>
        <w:rPr>
          <w:b/>
          <w:sz w:val="22"/>
        </w:rPr>
        <w:t>Point de situation sanitaire</w:t>
      </w:r>
    </w:p>
    <w:p w:rsidR="00BE43A1" w:rsidRPr="003D27CF" w:rsidRDefault="00BE43A1" w:rsidP="00BE43A1">
      <w:pPr>
        <w:pStyle w:val="Corpsdetexte"/>
        <w:jc w:val="center"/>
        <w:rPr>
          <w:b/>
          <w:sz w:val="22"/>
        </w:rPr>
      </w:pPr>
      <w:r>
        <w:rPr>
          <w:b/>
          <w:sz w:val="22"/>
        </w:rPr>
        <w:t>Département des Yvelines</w:t>
      </w:r>
    </w:p>
    <w:p w:rsidR="000924D0" w:rsidRPr="00290741" w:rsidRDefault="000924D0" w:rsidP="00B55B58">
      <w:pPr>
        <w:pStyle w:val="Corpsdetexte"/>
      </w:pPr>
    </w:p>
    <w:p w:rsidR="000924D0" w:rsidRPr="00290741" w:rsidRDefault="000924D0" w:rsidP="00B55B58">
      <w:pPr>
        <w:pStyle w:val="Corpsdetexte"/>
      </w:pPr>
    </w:p>
    <w:p w:rsidR="00E11C0B" w:rsidRPr="007D07A5" w:rsidRDefault="00E11C0B" w:rsidP="00E11C0B">
      <w:pPr>
        <w:jc w:val="both"/>
        <w:rPr>
          <w:rFonts w:asciiTheme="minorHAnsi" w:hAnsiTheme="minorHAnsi" w:cstheme="minorHAnsi"/>
          <w:b/>
          <w:bCs/>
          <w:u w:val="single"/>
          <w:lang w:val="fr-FR"/>
        </w:rPr>
      </w:pPr>
      <w:r w:rsidRPr="007D07A5">
        <w:rPr>
          <w:rFonts w:asciiTheme="minorHAnsi" w:hAnsiTheme="minorHAnsi" w:cstheme="minorHAnsi"/>
          <w:b/>
          <w:bCs/>
          <w:u w:val="single"/>
          <w:lang w:val="fr-FR"/>
        </w:rPr>
        <w:t xml:space="preserve">1/ </w:t>
      </w:r>
      <w:r w:rsidR="00081112" w:rsidRPr="007D07A5">
        <w:rPr>
          <w:rFonts w:asciiTheme="minorHAnsi" w:hAnsiTheme="minorHAnsi" w:cstheme="minorHAnsi"/>
          <w:b/>
          <w:bCs/>
          <w:u w:val="single"/>
          <w:lang w:val="fr-FR"/>
        </w:rPr>
        <w:t xml:space="preserve">Données épidémiologiques et indicateurs </w:t>
      </w:r>
      <w:r w:rsidRPr="007D07A5">
        <w:rPr>
          <w:rFonts w:asciiTheme="minorHAnsi" w:hAnsiTheme="minorHAnsi" w:cstheme="minorHAnsi"/>
          <w:b/>
          <w:bCs/>
          <w:u w:val="single"/>
          <w:lang w:val="fr-FR"/>
        </w:rPr>
        <w:t xml:space="preserve">: </w:t>
      </w:r>
    </w:p>
    <w:p w:rsidR="00BF48D2" w:rsidRPr="007D07A5" w:rsidRDefault="00E11C0B" w:rsidP="00E11C0B">
      <w:pPr>
        <w:jc w:val="both"/>
        <w:rPr>
          <w:rFonts w:asciiTheme="minorHAnsi" w:hAnsiTheme="minorHAnsi" w:cstheme="minorHAnsi"/>
          <w:b/>
          <w:bCs/>
          <w:lang w:val="fr-FR"/>
        </w:rPr>
      </w:pPr>
      <w:r w:rsidRPr="007D07A5">
        <w:rPr>
          <w:rFonts w:asciiTheme="minorHAnsi" w:hAnsiTheme="minorHAnsi" w:cstheme="minorHAnsi"/>
          <w:b/>
          <w:bCs/>
          <w:lang w:val="fr-FR"/>
        </w:rPr>
        <w:t xml:space="preserve">IDF : </w:t>
      </w:r>
      <w:r w:rsidRPr="007D07A5">
        <w:rPr>
          <w:rFonts w:asciiTheme="minorHAnsi" w:hAnsiTheme="minorHAnsi" w:cstheme="minorHAnsi"/>
          <w:b/>
          <w:bCs/>
          <w:lang w:val="fr-FR"/>
        </w:rPr>
        <w:tab/>
      </w:r>
      <w:r w:rsidR="000511CE">
        <w:rPr>
          <w:rFonts w:asciiTheme="minorHAnsi" w:hAnsiTheme="minorHAnsi" w:cstheme="minorHAnsi"/>
          <w:b/>
          <w:bCs/>
          <w:lang w:val="fr-FR"/>
        </w:rPr>
        <w:t>5</w:t>
      </w:r>
      <w:r w:rsidR="00637160">
        <w:rPr>
          <w:rFonts w:asciiTheme="minorHAnsi" w:hAnsiTheme="minorHAnsi" w:cstheme="minorHAnsi"/>
          <w:b/>
          <w:bCs/>
          <w:lang w:val="fr-FR"/>
        </w:rPr>
        <w:t>714</w:t>
      </w:r>
      <w:r w:rsidR="00BF48D2" w:rsidRPr="007D07A5">
        <w:rPr>
          <w:rFonts w:asciiTheme="minorHAnsi" w:hAnsiTheme="minorHAnsi" w:cstheme="minorHAnsi"/>
          <w:b/>
          <w:bCs/>
          <w:lang w:val="fr-FR"/>
        </w:rPr>
        <w:tab/>
        <w:t>P</w:t>
      </w:r>
      <w:r w:rsidRPr="007D07A5">
        <w:rPr>
          <w:rFonts w:asciiTheme="minorHAnsi" w:hAnsiTheme="minorHAnsi" w:cstheme="minorHAnsi"/>
          <w:b/>
          <w:bCs/>
          <w:lang w:val="fr-FR"/>
        </w:rPr>
        <w:t>atients hospitalisés</w:t>
      </w:r>
      <w:r w:rsidR="00BF48D2" w:rsidRPr="007D07A5">
        <w:rPr>
          <w:rFonts w:asciiTheme="minorHAnsi" w:hAnsiTheme="minorHAnsi" w:cstheme="minorHAnsi"/>
          <w:b/>
          <w:bCs/>
          <w:lang w:val="fr-FR"/>
        </w:rPr>
        <w:t xml:space="preserve"> </w:t>
      </w:r>
    </w:p>
    <w:p w:rsidR="00E11C0B" w:rsidRPr="007D07A5" w:rsidRDefault="008A2586" w:rsidP="00E11C0B">
      <w:pPr>
        <w:jc w:val="both"/>
        <w:rPr>
          <w:rFonts w:asciiTheme="minorHAnsi" w:hAnsiTheme="minorHAnsi" w:cstheme="minorHAnsi"/>
          <w:bCs/>
          <w:i/>
          <w:lang w:val="fr-FR"/>
        </w:rPr>
      </w:pPr>
      <w:r w:rsidRPr="007D07A5">
        <w:rPr>
          <w:rFonts w:asciiTheme="minorHAnsi" w:hAnsiTheme="minorHAnsi" w:cstheme="minorHAnsi"/>
          <w:b/>
          <w:bCs/>
          <w:lang w:val="fr-FR"/>
        </w:rPr>
        <w:tab/>
      </w:r>
      <w:r w:rsidR="00637160">
        <w:rPr>
          <w:rFonts w:asciiTheme="minorHAnsi" w:hAnsiTheme="minorHAnsi" w:cstheme="minorHAnsi"/>
          <w:b/>
          <w:bCs/>
          <w:lang w:val="fr-FR"/>
        </w:rPr>
        <w:t>795</w:t>
      </w:r>
      <w:r w:rsidR="00BE43A1" w:rsidRPr="007D07A5">
        <w:rPr>
          <w:rFonts w:asciiTheme="minorHAnsi" w:hAnsiTheme="minorHAnsi" w:cstheme="minorHAnsi"/>
          <w:b/>
          <w:bCs/>
          <w:lang w:val="fr-FR"/>
        </w:rPr>
        <w:t xml:space="preserve">   </w:t>
      </w:r>
      <w:r w:rsidR="00BF48D2" w:rsidRPr="007D07A5">
        <w:rPr>
          <w:rFonts w:asciiTheme="minorHAnsi" w:hAnsiTheme="minorHAnsi" w:cstheme="minorHAnsi"/>
          <w:b/>
          <w:bCs/>
          <w:lang w:val="fr-FR"/>
        </w:rPr>
        <w:tab/>
      </w:r>
      <w:r w:rsidR="00E11C0B" w:rsidRPr="007D07A5">
        <w:rPr>
          <w:rFonts w:asciiTheme="minorHAnsi" w:hAnsiTheme="minorHAnsi" w:cstheme="minorHAnsi"/>
          <w:b/>
          <w:bCs/>
          <w:lang w:val="fr-FR"/>
        </w:rPr>
        <w:t xml:space="preserve">Patients en réa </w:t>
      </w:r>
    </w:p>
    <w:p w:rsidR="00E11C0B" w:rsidRPr="007D07A5" w:rsidRDefault="00E11C0B" w:rsidP="00E11C0B">
      <w:pPr>
        <w:jc w:val="both"/>
        <w:rPr>
          <w:rFonts w:asciiTheme="minorHAnsi" w:hAnsiTheme="minorHAnsi" w:cstheme="minorHAnsi"/>
          <w:b/>
          <w:bCs/>
          <w:lang w:val="fr-FR"/>
        </w:rPr>
      </w:pPr>
      <w:r w:rsidRPr="007D07A5">
        <w:rPr>
          <w:rFonts w:asciiTheme="minorHAnsi" w:hAnsiTheme="minorHAnsi" w:cstheme="minorHAnsi"/>
          <w:b/>
          <w:bCs/>
          <w:lang w:val="fr-FR"/>
        </w:rPr>
        <w:tab/>
      </w:r>
      <w:r w:rsidR="00607103">
        <w:rPr>
          <w:rFonts w:asciiTheme="minorHAnsi" w:hAnsiTheme="minorHAnsi" w:cstheme="minorHAnsi"/>
          <w:b/>
          <w:bCs/>
          <w:lang w:val="fr-FR"/>
        </w:rPr>
        <w:t>10</w:t>
      </w:r>
      <w:r w:rsidR="00637160">
        <w:rPr>
          <w:rFonts w:asciiTheme="minorHAnsi" w:hAnsiTheme="minorHAnsi" w:cstheme="minorHAnsi"/>
          <w:b/>
          <w:bCs/>
          <w:lang w:val="fr-FR"/>
        </w:rPr>
        <w:t>858</w:t>
      </w:r>
      <w:r w:rsidR="008A2586" w:rsidRPr="007D07A5">
        <w:rPr>
          <w:rFonts w:asciiTheme="minorHAnsi" w:hAnsiTheme="minorHAnsi" w:cstheme="minorHAnsi"/>
          <w:b/>
          <w:bCs/>
          <w:lang w:val="fr-FR"/>
        </w:rPr>
        <w:t xml:space="preserve"> </w:t>
      </w:r>
      <w:r w:rsidR="00BF48D2" w:rsidRPr="007D07A5">
        <w:rPr>
          <w:rFonts w:asciiTheme="minorHAnsi" w:hAnsiTheme="minorHAnsi" w:cstheme="minorHAnsi"/>
          <w:b/>
          <w:bCs/>
          <w:lang w:val="fr-FR"/>
        </w:rPr>
        <w:tab/>
      </w:r>
      <w:r w:rsidRPr="007D07A5">
        <w:rPr>
          <w:rFonts w:asciiTheme="minorHAnsi" w:hAnsiTheme="minorHAnsi" w:cstheme="minorHAnsi"/>
          <w:b/>
          <w:bCs/>
          <w:lang w:val="fr-FR"/>
        </w:rPr>
        <w:t xml:space="preserve">Décès en ES </w:t>
      </w:r>
    </w:p>
    <w:p w:rsidR="00E11C0B" w:rsidRPr="007D07A5" w:rsidRDefault="00E11C0B" w:rsidP="00E11C0B">
      <w:pPr>
        <w:jc w:val="both"/>
        <w:rPr>
          <w:rFonts w:asciiTheme="minorHAnsi" w:hAnsiTheme="minorHAnsi" w:cstheme="minorHAnsi"/>
          <w:b/>
          <w:bCs/>
          <w:lang w:val="fr-FR"/>
        </w:rPr>
      </w:pPr>
    </w:p>
    <w:p w:rsidR="00BE43A1" w:rsidRPr="007D07A5" w:rsidRDefault="00E11C0B" w:rsidP="00E11C0B">
      <w:pPr>
        <w:jc w:val="both"/>
        <w:rPr>
          <w:rFonts w:asciiTheme="minorHAnsi" w:hAnsiTheme="minorHAnsi" w:cstheme="minorHAnsi"/>
          <w:b/>
          <w:bCs/>
          <w:lang w:val="fr-FR"/>
        </w:rPr>
      </w:pPr>
      <w:r w:rsidRPr="007D07A5">
        <w:rPr>
          <w:rFonts w:asciiTheme="minorHAnsi" w:hAnsiTheme="minorHAnsi" w:cstheme="minorHAnsi"/>
          <w:b/>
          <w:bCs/>
          <w:lang w:val="fr-FR"/>
        </w:rPr>
        <w:t>78 :</w:t>
      </w:r>
      <w:r w:rsidRPr="007D07A5">
        <w:rPr>
          <w:rFonts w:asciiTheme="minorHAnsi" w:hAnsiTheme="minorHAnsi" w:cstheme="minorHAnsi"/>
          <w:b/>
          <w:bCs/>
          <w:lang w:val="fr-FR"/>
        </w:rPr>
        <w:tab/>
      </w:r>
      <w:r w:rsidR="000C24F8">
        <w:rPr>
          <w:rFonts w:asciiTheme="minorHAnsi" w:hAnsiTheme="minorHAnsi" w:cstheme="minorHAnsi"/>
          <w:b/>
          <w:bCs/>
          <w:lang w:val="fr-FR"/>
        </w:rPr>
        <w:t>7</w:t>
      </w:r>
      <w:r w:rsidR="00637160">
        <w:rPr>
          <w:rFonts w:asciiTheme="minorHAnsi" w:hAnsiTheme="minorHAnsi" w:cstheme="minorHAnsi"/>
          <w:b/>
          <w:bCs/>
          <w:lang w:val="fr-FR"/>
        </w:rPr>
        <w:t>84</w:t>
      </w:r>
      <w:r w:rsidR="00BE43A1" w:rsidRPr="007D07A5">
        <w:rPr>
          <w:rFonts w:asciiTheme="minorHAnsi" w:hAnsiTheme="minorHAnsi" w:cstheme="minorHAnsi"/>
          <w:b/>
          <w:bCs/>
          <w:lang w:val="fr-FR"/>
        </w:rPr>
        <w:tab/>
        <w:t>Patients hospitalisés</w:t>
      </w:r>
      <w:r w:rsidR="00AB00C4" w:rsidRPr="007D07A5">
        <w:rPr>
          <w:rFonts w:asciiTheme="minorHAnsi" w:hAnsiTheme="minorHAnsi" w:cstheme="minorHAnsi"/>
          <w:b/>
          <w:bCs/>
          <w:lang w:val="fr-FR"/>
        </w:rPr>
        <w:t xml:space="preserve"> </w:t>
      </w:r>
    </w:p>
    <w:p w:rsidR="00BE43A1" w:rsidRPr="007D07A5" w:rsidRDefault="00933C56" w:rsidP="00E11C0B">
      <w:pPr>
        <w:jc w:val="both"/>
        <w:rPr>
          <w:rFonts w:asciiTheme="minorHAnsi" w:hAnsiTheme="minorHAnsi" w:cstheme="minorHAnsi"/>
          <w:bCs/>
          <w:i/>
          <w:lang w:val="fr-FR"/>
        </w:rPr>
      </w:pPr>
      <w:r w:rsidRPr="007D07A5">
        <w:rPr>
          <w:rFonts w:asciiTheme="minorHAnsi" w:hAnsiTheme="minorHAnsi" w:cstheme="minorHAnsi"/>
          <w:b/>
          <w:bCs/>
          <w:lang w:val="fr-FR"/>
        </w:rPr>
        <w:tab/>
      </w:r>
      <w:r w:rsidR="00607103">
        <w:rPr>
          <w:rFonts w:asciiTheme="minorHAnsi" w:hAnsiTheme="minorHAnsi" w:cstheme="minorHAnsi"/>
          <w:b/>
          <w:bCs/>
          <w:lang w:val="fr-FR"/>
        </w:rPr>
        <w:t>6</w:t>
      </w:r>
      <w:r w:rsidR="00637160">
        <w:rPr>
          <w:rFonts w:asciiTheme="minorHAnsi" w:hAnsiTheme="minorHAnsi" w:cstheme="minorHAnsi"/>
          <w:b/>
          <w:bCs/>
          <w:lang w:val="fr-FR"/>
        </w:rPr>
        <w:t>2</w:t>
      </w:r>
      <w:r w:rsidR="00BE43A1" w:rsidRPr="007D07A5">
        <w:rPr>
          <w:rFonts w:asciiTheme="minorHAnsi" w:hAnsiTheme="minorHAnsi" w:cstheme="minorHAnsi"/>
          <w:b/>
          <w:bCs/>
          <w:lang w:val="fr-FR"/>
        </w:rPr>
        <w:tab/>
        <w:t>Patients en réa</w:t>
      </w:r>
      <w:r w:rsidR="00BF48D2" w:rsidRPr="007D07A5">
        <w:rPr>
          <w:rFonts w:asciiTheme="minorHAnsi" w:hAnsiTheme="minorHAnsi" w:cstheme="minorHAnsi"/>
          <w:b/>
          <w:bCs/>
          <w:lang w:val="fr-FR"/>
        </w:rPr>
        <w:t xml:space="preserve"> </w:t>
      </w:r>
    </w:p>
    <w:p w:rsidR="00E11C0B" w:rsidRPr="007D07A5" w:rsidRDefault="00607103" w:rsidP="00BE43A1">
      <w:pPr>
        <w:ind w:left="720"/>
        <w:jc w:val="both"/>
        <w:rPr>
          <w:rFonts w:asciiTheme="minorHAnsi" w:hAnsiTheme="minorHAnsi" w:cstheme="minorHAnsi"/>
          <w:b/>
          <w:bCs/>
          <w:lang w:val="fr-FR"/>
        </w:rPr>
      </w:pPr>
      <w:r>
        <w:rPr>
          <w:rFonts w:asciiTheme="minorHAnsi" w:hAnsiTheme="minorHAnsi" w:cstheme="minorHAnsi"/>
          <w:b/>
          <w:bCs/>
          <w:lang w:val="fr-FR"/>
        </w:rPr>
        <w:t>8</w:t>
      </w:r>
      <w:r w:rsidR="00637160">
        <w:rPr>
          <w:rFonts w:asciiTheme="minorHAnsi" w:hAnsiTheme="minorHAnsi" w:cstheme="minorHAnsi"/>
          <w:b/>
          <w:bCs/>
          <w:lang w:val="fr-FR"/>
        </w:rPr>
        <w:t>92</w:t>
      </w:r>
      <w:r w:rsidR="00E11C0B" w:rsidRPr="007D07A5">
        <w:rPr>
          <w:rFonts w:asciiTheme="minorHAnsi" w:hAnsiTheme="minorHAnsi" w:cstheme="minorHAnsi"/>
          <w:b/>
          <w:bCs/>
          <w:lang w:val="fr-FR"/>
        </w:rPr>
        <w:tab/>
        <w:t>Décès en ES</w:t>
      </w:r>
      <w:r w:rsidR="00A11ED5" w:rsidRPr="007D07A5">
        <w:rPr>
          <w:rFonts w:asciiTheme="minorHAnsi" w:hAnsiTheme="minorHAnsi" w:cstheme="minorHAnsi"/>
          <w:b/>
          <w:bCs/>
          <w:lang w:val="fr-FR"/>
        </w:rPr>
        <w:t xml:space="preserve"> </w:t>
      </w:r>
    </w:p>
    <w:p w:rsidR="00E11C0B" w:rsidRDefault="008A2586" w:rsidP="00E11C0B">
      <w:pPr>
        <w:jc w:val="both"/>
        <w:rPr>
          <w:rFonts w:asciiTheme="minorHAnsi" w:hAnsiTheme="minorHAnsi" w:cstheme="minorHAnsi"/>
          <w:b/>
          <w:bCs/>
          <w:lang w:val="fr-FR"/>
        </w:rPr>
      </w:pPr>
      <w:r w:rsidRPr="007D07A5">
        <w:rPr>
          <w:rFonts w:asciiTheme="minorHAnsi" w:hAnsiTheme="minorHAnsi" w:cstheme="minorHAnsi"/>
          <w:b/>
          <w:bCs/>
          <w:lang w:val="fr-FR"/>
        </w:rPr>
        <w:tab/>
      </w:r>
      <w:r w:rsidR="00AA4B99" w:rsidRPr="007D07A5">
        <w:rPr>
          <w:rFonts w:asciiTheme="minorHAnsi" w:hAnsiTheme="minorHAnsi" w:cstheme="minorHAnsi"/>
          <w:b/>
          <w:bCs/>
          <w:lang w:val="fr-FR"/>
        </w:rPr>
        <w:t>6</w:t>
      </w:r>
      <w:r w:rsidR="00637160">
        <w:rPr>
          <w:rFonts w:asciiTheme="minorHAnsi" w:hAnsiTheme="minorHAnsi" w:cstheme="minorHAnsi"/>
          <w:b/>
          <w:bCs/>
          <w:lang w:val="fr-FR"/>
        </w:rPr>
        <w:t>74</w:t>
      </w:r>
      <w:r w:rsidR="00E11C0B" w:rsidRPr="007D07A5">
        <w:rPr>
          <w:rFonts w:asciiTheme="minorHAnsi" w:hAnsiTheme="minorHAnsi" w:cstheme="minorHAnsi"/>
          <w:b/>
          <w:bCs/>
          <w:lang w:val="fr-FR"/>
        </w:rPr>
        <w:t xml:space="preserve"> </w:t>
      </w:r>
      <w:r w:rsidR="00E11C0B" w:rsidRPr="007D07A5">
        <w:rPr>
          <w:rFonts w:asciiTheme="minorHAnsi" w:hAnsiTheme="minorHAnsi" w:cstheme="minorHAnsi"/>
          <w:b/>
          <w:bCs/>
          <w:lang w:val="fr-FR"/>
        </w:rPr>
        <w:tab/>
        <w:t>Décès en E</w:t>
      </w:r>
      <w:r w:rsidR="00AA4B99" w:rsidRPr="007D07A5">
        <w:rPr>
          <w:rFonts w:asciiTheme="minorHAnsi" w:hAnsiTheme="minorHAnsi" w:cstheme="minorHAnsi"/>
          <w:b/>
          <w:bCs/>
          <w:lang w:val="fr-FR"/>
        </w:rPr>
        <w:t>HPAD</w:t>
      </w:r>
      <w:r w:rsidR="00E11C0B" w:rsidRPr="007D07A5">
        <w:rPr>
          <w:rFonts w:asciiTheme="minorHAnsi" w:hAnsiTheme="minorHAnsi" w:cstheme="minorHAnsi"/>
          <w:b/>
          <w:bCs/>
          <w:lang w:val="fr-FR"/>
        </w:rPr>
        <w:t xml:space="preserve"> </w:t>
      </w:r>
    </w:p>
    <w:p w:rsidR="00081112" w:rsidRDefault="00081112" w:rsidP="00E11C0B">
      <w:pPr>
        <w:jc w:val="both"/>
        <w:rPr>
          <w:rFonts w:asciiTheme="minorHAnsi" w:hAnsiTheme="minorHAnsi" w:cstheme="minorHAnsi"/>
          <w:b/>
          <w:bCs/>
          <w:lang w:val="fr-FR"/>
        </w:rPr>
      </w:pPr>
    </w:p>
    <w:p w:rsidR="00081112" w:rsidRDefault="00081112" w:rsidP="00081112">
      <w:pPr>
        <w:widowControl/>
        <w:adjustRightInd w:val="0"/>
        <w:jc w:val="both"/>
        <w:rPr>
          <w:rFonts w:asciiTheme="minorHAnsi" w:hAnsiTheme="minorHAnsi" w:cstheme="minorHAnsi"/>
          <w:bCs/>
          <w:lang w:val="fr-FR"/>
        </w:rPr>
      </w:pPr>
      <w:r w:rsidRPr="00BE43A1">
        <w:rPr>
          <w:rFonts w:asciiTheme="minorHAnsi" w:hAnsiTheme="minorHAnsi" w:cstheme="minorHAnsi"/>
          <w:bCs/>
          <w:u w:val="single"/>
          <w:lang w:val="fr-FR"/>
        </w:rPr>
        <w:t xml:space="preserve">Données </w:t>
      </w:r>
      <w:r w:rsidRPr="00081112">
        <w:rPr>
          <w:rFonts w:asciiTheme="minorHAnsi" w:hAnsiTheme="minorHAnsi" w:cstheme="minorHAnsi"/>
          <w:bCs/>
          <w:u w:val="single"/>
          <w:lang w:val="fr-FR"/>
        </w:rPr>
        <w:t>IDF:</w:t>
      </w:r>
      <w:r w:rsidRPr="00BE43A1">
        <w:rPr>
          <w:rFonts w:asciiTheme="minorHAnsi" w:hAnsiTheme="minorHAnsi" w:cstheme="minorHAnsi"/>
          <w:bCs/>
          <w:lang w:val="fr-FR"/>
        </w:rPr>
        <w:t xml:space="preserve"> </w:t>
      </w:r>
    </w:p>
    <w:p w:rsidR="00081112" w:rsidRPr="00AA4B99" w:rsidRDefault="00637160" w:rsidP="00CB7F95">
      <w:pPr>
        <w:pStyle w:val="Paragraphedeliste"/>
        <w:widowControl/>
        <w:numPr>
          <w:ilvl w:val="0"/>
          <w:numId w:val="1"/>
        </w:numPr>
        <w:adjustRightInd w:val="0"/>
        <w:jc w:val="both"/>
        <w:rPr>
          <w:rFonts w:asciiTheme="minorHAnsi" w:hAnsiTheme="minorHAnsi" w:cstheme="minorHAnsi"/>
          <w:color w:val="000000"/>
          <w:lang w:val="fr-FR" w:eastAsia="fr-FR"/>
        </w:rPr>
      </w:pPr>
      <w:r>
        <w:rPr>
          <w:b/>
          <w:bCs/>
          <w:color w:val="000000"/>
          <w:lang w:val="fr-FR" w:eastAsia="fr-FR"/>
        </w:rPr>
        <w:t>22 835</w:t>
      </w:r>
      <w:r w:rsidR="00081112" w:rsidRPr="00AA4B99">
        <w:rPr>
          <w:b/>
          <w:bCs/>
          <w:color w:val="000000"/>
          <w:lang w:val="fr-FR" w:eastAsia="fr-FR"/>
        </w:rPr>
        <w:t xml:space="preserve"> PCR </w:t>
      </w:r>
      <w:r w:rsidR="00081112" w:rsidRPr="00AA4B99">
        <w:rPr>
          <w:color w:val="000000"/>
          <w:lang w:val="fr-FR" w:eastAsia="fr-FR"/>
        </w:rPr>
        <w:t xml:space="preserve">ont été réalisés en IdF. Le nombre de tests </w:t>
      </w:r>
      <w:r w:rsidR="00607103">
        <w:rPr>
          <w:color w:val="000000"/>
          <w:lang w:val="fr-FR" w:eastAsia="fr-FR"/>
        </w:rPr>
        <w:t>poursuit sa diminution, du fait du confinement, mais également du déploiement des tests anti-géniques.</w:t>
      </w:r>
    </w:p>
    <w:p w:rsidR="00081112" w:rsidRPr="00AA4B99" w:rsidRDefault="00081112" w:rsidP="00CB7F95">
      <w:pPr>
        <w:pStyle w:val="Paragraphedeliste"/>
        <w:widowControl/>
        <w:numPr>
          <w:ilvl w:val="0"/>
          <w:numId w:val="1"/>
        </w:numPr>
        <w:adjustRightInd w:val="0"/>
        <w:spacing w:before="0"/>
        <w:rPr>
          <w:rFonts w:asciiTheme="minorHAnsi" w:hAnsiTheme="minorHAnsi" w:cstheme="minorHAnsi"/>
          <w:color w:val="000000"/>
          <w:lang w:val="fr-FR" w:eastAsia="fr-FR"/>
        </w:rPr>
      </w:pPr>
      <w:r w:rsidRPr="00AA4B99">
        <w:rPr>
          <w:rFonts w:asciiTheme="minorHAnsi" w:hAnsiTheme="minorHAnsi" w:cstheme="minorHAnsi"/>
          <w:b/>
          <w:bCs/>
          <w:color w:val="000000"/>
          <w:lang w:val="fr-FR" w:eastAsia="fr-FR"/>
        </w:rPr>
        <w:t xml:space="preserve">L’incidence régionale </w:t>
      </w:r>
      <w:r w:rsidRPr="00AA4B99">
        <w:rPr>
          <w:rFonts w:asciiTheme="minorHAnsi" w:hAnsiTheme="minorHAnsi" w:cstheme="minorHAnsi"/>
          <w:color w:val="000000"/>
          <w:lang w:val="fr-FR" w:eastAsia="fr-FR"/>
        </w:rPr>
        <w:t xml:space="preserve">s’établit à </w:t>
      </w:r>
      <w:r w:rsidR="00637160">
        <w:rPr>
          <w:rFonts w:asciiTheme="minorHAnsi" w:hAnsiTheme="minorHAnsi" w:cstheme="minorHAnsi"/>
          <w:b/>
          <w:color w:val="000000"/>
          <w:lang w:val="fr-FR" w:eastAsia="fr-FR"/>
        </w:rPr>
        <w:t>117,7</w:t>
      </w:r>
      <w:r w:rsidRPr="00AA4B99">
        <w:rPr>
          <w:rFonts w:asciiTheme="minorHAnsi" w:hAnsiTheme="minorHAnsi" w:cstheme="minorHAnsi"/>
          <w:b/>
          <w:color w:val="000000"/>
          <w:lang w:val="fr-FR" w:eastAsia="fr-FR"/>
        </w:rPr>
        <w:t xml:space="preserve"> / 100.000</w:t>
      </w:r>
      <w:r w:rsidR="00637160">
        <w:rPr>
          <w:rFonts w:asciiTheme="minorHAnsi" w:hAnsiTheme="minorHAnsi" w:cstheme="minorHAnsi"/>
          <w:color w:val="000000"/>
          <w:lang w:val="fr-FR" w:eastAsia="fr-FR"/>
        </w:rPr>
        <w:t xml:space="preserve"> </w:t>
      </w:r>
      <w:r w:rsidRPr="00AA4B99">
        <w:rPr>
          <w:rFonts w:asciiTheme="minorHAnsi" w:hAnsiTheme="minorHAnsi" w:cstheme="minorHAnsi"/>
          <w:b/>
          <w:bCs/>
          <w:color w:val="000000"/>
          <w:lang w:val="fr-FR" w:eastAsia="fr-FR"/>
        </w:rPr>
        <w:t xml:space="preserve">en </w:t>
      </w:r>
      <w:r w:rsidR="00F74086">
        <w:rPr>
          <w:rFonts w:asciiTheme="minorHAnsi" w:hAnsiTheme="minorHAnsi" w:cstheme="minorHAnsi"/>
          <w:b/>
          <w:bCs/>
          <w:color w:val="000000"/>
          <w:lang w:val="fr-FR" w:eastAsia="fr-FR"/>
        </w:rPr>
        <w:t>baisse</w:t>
      </w:r>
      <w:r w:rsidRPr="00AA4B99">
        <w:rPr>
          <w:rFonts w:asciiTheme="minorHAnsi" w:hAnsiTheme="minorHAnsi" w:cstheme="minorHAnsi"/>
          <w:b/>
          <w:bCs/>
          <w:color w:val="000000"/>
          <w:lang w:val="fr-FR" w:eastAsia="fr-FR"/>
        </w:rPr>
        <w:t xml:space="preserve"> </w:t>
      </w:r>
      <w:r w:rsidRPr="00AA4B99">
        <w:rPr>
          <w:rFonts w:asciiTheme="minorHAnsi" w:hAnsiTheme="minorHAnsi" w:cstheme="minorHAnsi"/>
          <w:color w:val="000000"/>
          <w:lang w:val="fr-FR" w:eastAsia="fr-FR"/>
        </w:rPr>
        <w:t>par rapport à la période précédente (</w:t>
      </w:r>
      <w:r w:rsidRPr="00AA4B99">
        <w:rPr>
          <w:rFonts w:asciiTheme="minorHAnsi" w:hAnsiTheme="minorHAnsi" w:cstheme="minorHAnsi"/>
          <w:i/>
          <w:iCs/>
          <w:color w:val="000000"/>
          <w:lang w:val="fr-FR" w:eastAsia="fr-FR"/>
        </w:rPr>
        <w:t xml:space="preserve">vs </w:t>
      </w:r>
      <w:r w:rsidR="00637160">
        <w:rPr>
          <w:rFonts w:asciiTheme="minorHAnsi" w:hAnsiTheme="minorHAnsi" w:cstheme="minorHAnsi"/>
          <w:color w:val="000000"/>
          <w:lang w:val="fr-FR" w:eastAsia="fr-FR"/>
        </w:rPr>
        <w:t>114,3</w:t>
      </w:r>
      <w:r w:rsidRPr="00AA4B99">
        <w:rPr>
          <w:rFonts w:asciiTheme="minorHAnsi" w:hAnsiTheme="minorHAnsi" w:cstheme="minorHAnsi"/>
          <w:color w:val="000000"/>
          <w:lang w:val="fr-FR" w:eastAsia="fr-FR"/>
        </w:rPr>
        <w:t xml:space="preserve"> au national). </w:t>
      </w:r>
    </w:p>
    <w:p w:rsidR="00081112" w:rsidRDefault="00081112" w:rsidP="00CB7F95">
      <w:pPr>
        <w:pStyle w:val="Paragraphedeliste"/>
        <w:widowControl/>
        <w:numPr>
          <w:ilvl w:val="0"/>
          <w:numId w:val="1"/>
        </w:numPr>
        <w:spacing w:before="0"/>
        <w:jc w:val="both"/>
        <w:rPr>
          <w:lang w:val="fr-FR" w:eastAsia="fr-FR"/>
        </w:rPr>
      </w:pPr>
      <w:r w:rsidRPr="00AA4B99">
        <w:rPr>
          <w:rFonts w:asciiTheme="minorHAnsi" w:hAnsiTheme="minorHAnsi" w:cstheme="minorHAnsi"/>
          <w:lang w:val="fr-FR" w:eastAsia="fr-FR"/>
        </w:rPr>
        <w:t xml:space="preserve">Le </w:t>
      </w:r>
      <w:r w:rsidRPr="00AA4B99">
        <w:rPr>
          <w:rFonts w:asciiTheme="minorHAnsi" w:hAnsiTheme="minorHAnsi" w:cstheme="minorHAnsi"/>
          <w:b/>
          <w:bCs/>
          <w:lang w:val="fr-FR" w:eastAsia="fr-FR"/>
        </w:rPr>
        <w:t>taux de positivité</w:t>
      </w:r>
      <w:r w:rsidRPr="00AA4B99">
        <w:rPr>
          <w:b/>
          <w:bCs/>
          <w:lang w:val="fr-FR" w:eastAsia="fr-FR"/>
        </w:rPr>
        <w:t xml:space="preserve"> régional </w:t>
      </w:r>
      <w:r w:rsidR="00F74086">
        <w:rPr>
          <w:b/>
          <w:bCs/>
          <w:lang w:val="fr-FR" w:eastAsia="fr-FR"/>
        </w:rPr>
        <w:t>diminue</w:t>
      </w:r>
      <w:r w:rsidRPr="00AA4B99">
        <w:rPr>
          <w:lang w:val="fr-FR" w:eastAsia="fr-FR"/>
        </w:rPr>
        <w:t xml:space="preserve"> à </w:t>
      </w:r>
      <w:r w:rsidR="00637160">
        <w:rPr>
          <w:b/>
          <w:lang w:val="fr-FR" w:eastAsia="fr-FR"/>
        </w:rPr>
        <w:t>9, 3</w:t>
      </w:r>
      <w:r w:rsidRPr="00AA4B99">
        <w:rPr>
          <w:b/>
          <w:bCs/>
          <w:lang w:val="fr-FR" w:eastAsia="fr-FR"/>
        </w:rPr>
        <w:t xml:space="preserve">% </w:t>
      </w:r>
      <w:r w:rsidRPr="00AA4B99">
        <w:rPr>
          <w:lang w:val="fr-FR" w:eastAsia="fr-FR"/>
        </w:rPr>
        <w:t>(</w:t>
      </w:r>
      <w:r w:rsidRPr="00AA4B99">
        <w:rPr>
          <w:i/>
          <w:iCs/>
          <w:lang w:val="fr-FR" w:eastAsia="fr-FR"/>
        </w:rPr>
        <w:t xml:space="preserve">vs </w:t>
      </w:r>
      <w:r w:rsidR="00637160">
        <w:rPr>
          <w:lang w:val="fr-FR" w:eastAsia="fr-FR"/>
        </w:rPr>
        <w:t>10</w:t>
      </w:r>
      <w:r w:rsidR="00390A55">
        <w:rPr>
          <w:lang w:val="fr-FR" w:eastAsia="fr-FR"/>
        </w:rPr>
        <w:t>,2</w:t>
      </w:r>
      <w:r w:rsidRPr="00AA4B99">
        <w:rPr>
          <w:lang w:val="fr-FR" w:eastAsia="fr-FR"/>
        </w:rPr>
        <w:t xml:space="preserve"> % au national). </w:t>
      </w:r>
    </w:p>
    <w:p w:rsidR="00F74086" w:rsidRPr="00F74086" w:rsidRDefault="00F74086" w:rsidP="00F74086">
      <w:pPr>
        <w:widowControl/>
        <w:adjustRightInd w:val="0"/>
        <w:jc w:val="both"/>
        <w:rPr>
          <w:rFonts w:asciiTheme="minorHAnsi" w:hAnsiTheme="minorHAnsi" w:cstheme="minorHAnsi"/>
          <w:lang w:val="fr-FR"/>
        </w:rPr>
      </w:pPr>
    </w:p>
    <w:p w:rsidR="004B2429" w:rsidRPr="00FE1433" w:rsidRDefault="004B2429" w:rsidP="004B2429">
      <w:pPr>
        <w:pStyle w:val="Default"/>
        <w:jc w:val="both"/>
        <w:rPr>
          <w:rFonts w:asciiTheme="minorHAnsi" w:hAnsiTheme="minorHAnsi" w:cstheme="minorHAnsi"/>
          <w:b/>
          <w:sz w:val="22"/>
          <w:szCs w:val="22"/>
        </w:rPr>
      </w:pPr>
      <w:r w:rsidRPr="00FE1433">
        <w:rPr>
          <w:sz w:val="22"/>
          <w:szCs w:val="22"/>
        </w:rPr>
        <w:t xml:space="preserve">Le nombre de nouveaux patients entrant en hospitalisation conventionnelle et en réanimation </w:t>
      </w:r>
      <w:r w:rsidR="00607103">
        <w:rPr>
          <w:sz w:val="22"/>
          <w:szCs w:val="22"/>
        </w:rPr>
        <w:t>atteint maintenant un plateau</w:t>
      </w:r>
      <w:r w:rsidR="00390A55">
        <w:rPr>
          <w:sz w:val="22"/>
          <w:szCs w:val="22"/>
        </w:rPr>
        <w:t xml:space="preserve"> et une diminution s’amorce</w:t>
      </w:r>
      <w:r w:rsidRPr="00FE1433">
        <w:rPr>
          <w:sz w:val="22"/>
          <w:szCs w:val="22"/>
        </w:rPr>
        <w:t xml:space="preserve">: </w:t>
      </w:r>
      <w:r w:rsidRPr="00FE1433">
        <w:rPr>
          <w:rFonts w:asciiTheme="minorHAnsi" w:hAnsiTheme="minorHAnsi" w:cstheme="minorHAnsi"/>
          <w:bCs/>
          <w:sz w:val="22"/>
          <w:szCs w:val="22"/>
        </w:rPr>
        <w:t xml:space="preserve">les entrées COVID (hospitalisation + soins critiques) </w:t>
      </w:r>
      <w:r w:rsidRPr="00FE1433">
        <w:rPr>
          <w:rFonts w:asciiTheme="minorHAnsi" w:hAnsiTheme="minorHAnsi" w:cstheme="minorHAnsi"/>
          <w:sz w:val="22"/>
          <w:szCs w:val="22"/>
        </w:rPr>
        <w:t xml:space="preserve">se situent désormais à </w:t>
      </w:r>
      <w:r w:rsidR="00637160">
        <w:rPr>
          <w:rFonts w:asciiTheme="minorHAnsi" w:hAnsiTheme="minorHAnsi" w:cstheme="minorHAnsi"/>
          <w:b/>
          <w:bCs/>
          <w:sz w:val="22"/>
          <w:szCs w:val="22"/>
        </w:rPr>
        <w:t>1732</w:t>
      </w:r>
      <w:r w:rsidRPr="00FE1433">
        <w:rPr>
          <w:rFonts w:asciiTheme="minorHAnsi" w:hAnsiTheme="minorHAnsi" w:cstheme="minorHAnsi"/>
          <w:b/>
          <w:bCs/>
          <w:sz w:val="22"/>
          <w:szCs w:val="22"/>
        </w:rPr>
        <w:t xml:space="preserve"> entrées sur 7 jours. </w:t>
      </w:r>
    </w:p>
    <w:p w:rsidR="004B2429" w:rsidRPr="004B2429" w:rsidRDefault="004B2429" w:rsidP="004B2429">
      <w:pPr>
        <w:pStyle w:val="Paragraphedeliste"/>
        <w:widowControl/>
        <w:autoSpaceDE/>
        <w:autoSpaceDN/>
        <w:ind w:left="720" w:firstLine="0"/>
        <w:jc w:val="both"/>
        <w:rPr>
          <w:rFonts w:asciiTheme="minorHAnsi" w:hAnsiTheme="minorHAnsi" w:cstheme="minorHAnsi"/>
          <w:lang w:val="fr-FR"/>
        </w:rPr>
      </w:pPr>
    </w:p>
    <w:p w:rsidR="004B2429" w:rsidRPr="004B2429" w:rsidRDefault="004B2429" w:rsidP="004B2429">
      <w:pPr>
        <w:widowControl/>
        <w:adjustRightInd w:val="0"/>
        <w:jc w:val="both"/>
        <w:rPr>
          <w:rFonts w:asciiTheme="minorHAnsi" w:hAnsiTheme="minorHAnsi" w:cstheme="minorHAnsi"/>
          <w:lang w:val="fr-FR"/>
        </w:rPr>
      </w:pPr>
      <w:r w:rsidRPr="004B2429">
        <w:rPr>
          <w:rFonts w:asciiTheme="minorHAnsi" w:hAnsiTheme="minorHAnsi" w:cstheme="minorHAnsi"/>
          <w:lang w:val="fr-FR"/>
        </w:rPr>
        <w:t xml:space="preserve">Le </w:t>
      </w:r>
      <w:r w:rsidRPr="004B2429">
        <w:rPr>
          <w:rFonts w:asciiTheme="minorHAnsi" w:hAnsiTheme="minorHAnsi" w:cstheme="minorHAnsi"/>
          <w:b/>
          <w:bCs/>
          <w:lang w:val="fr-FR"/>
        </w:rPr>
        <w:t>taux d’occupation des lits de soins critiques par les patients COVID</w:t>
      </w:r>
      <w:r w:rsidRPr="004B2429">
        <w:rPr>
          <w:rFonts w:asciiTheme="minorHAnsi" w:hAnsiTheme="minorHAnsi" w:cstheme="minorHAnsi"/>
          <w:bCs/>
          <w:lang w:val="fr-FR"/>
        </w:rPr>
        <w:t xml:space="preserve"> </w:t>
      </w:r>
      <w:r w:rsidR="00607103">
        <w:rPr>
          <w:rFonts w:asciiTheme="minorHAnsi" w:hAnsiTheme="minorHAnsi" w:cstheme="minorHAnsi"/>
          <w:bCs/>
          <w:lang w:val="fr-FR"/>
        </w:rPr>
        <w:t>diminue</w:t>
      </w:r>
      <w:r w:rsidRPr="004B2429">
        <w:rPr>
          <w:rFonts w:asciiTheme="minorHAnsi" w:hAnsiTheme="minorHAnsi" w:cstheme="minorHAnsi"/>
          <w:bCs/>
          <w:lang w:val="fr-FR"/>
        </w:rPr>
        <w:t xml:space="preserve"> avec un taux</w:t>
      </w:r>
      <w:r w:rsidRPr="004B2429">
        <w:rPr>
          <w:rFonts w:asciiTheme="minorHAnsi" w:hAnsiTheme="minorHAnsi" w:cstheme="minorHAnsi"/>
          <w:lang w:val="fr-FR"/>
        </w:rPr>
        <w:t xml:space="preserve"> de </w:t>
      </w:r>
      <w:r w:rsidR="00637160">
        <w:rPr>
          <w:rFonts w:asciiTheme="minorHAnsi" w:hAnsiTheme="minorHAnsi" w:cstheme="minorHAnsi"/>
          <w:b/>
          <w:bCs/>
          <w:lang w:val="fr-FR"/>
        </w:rPr>
        <w:t>70,9</w:t>
      </w:r>
      <w:r w:rsidRPr="004B2429">
        <w:rPr>
          <w:rFonts w:asciiTheme="minorHAnsi" w:hAnsiTheme="minorHAnsi" w:cstheme="minorHAnsi"/>
          <w:b/>
          <w:bCs/>
          <w:lang w:val="fr-FR"/>
        </w:rPr>
        <w:t xml:space="preserve"> %</w:t>
      </w:r>
      <w:r w:rsidRPr="004B2429">
        <w:rPr>
          <w:rFonts w:asciiTheme="minorHAnsi" w:hAnsiTheme="minorHAnsi" w:cstheme="minorHAnsi"/>
          <w:bCs/>
          <w:lang w:val="fr-FR"/>
        </w:rPr>
        <w:t xml:space="preserve">. </w:t>
      </w:r>
    </w:p>
    <w:p w:rsidR="00081112" w:rsidRDefault="00081112" w:rsidP="00081112">
      <w:pPr>
        <w:widowControl/>
        <w:jc w:val="both"/>
        <w:rPr>
          <w:lang w:val="fr-FR" w:eastAsia="fr-FR"/>
        </w:rPr>
      </w:pPr>
    </w:p>
    <w:p w:rsidR="00081112" w:rsidRPr="00081112" w:rsidRDefault="00081112" w:rsidP="00081112">
      <w:pPr>
        <w:adjustRightInd w:val="0"/>
        <w:spacing w:after="58"/>
        <w:jc w:val="both"/>
        <w:rPr>
          <w:rFonts w:asciiTheme="minorHAnsi" w:hAnsiTheme="minorHAnsi" w:cstheme="minorHAnsi"/>
          <w:bCs/>
          <w:lang w:val="fr-FR"/>
        </w:rPr>
      </w:pPr>
      <w:r w:rsidRPr="00081112">
        <w:rPr>
          <w:rFonts w:asciiTheme="minorHAnsi" w:hAnsiTheme="minorHAnsi" w:cstheme="minorHAnsi"/>
          <w:bCs/>
          <w:u w:val="single"/>
          <w:lang w:val="fr-FR"/>
        </w:rPr>
        <w:t>Focus Yvelines</w:t>
      </w:r>
      <w:r w:rsidRPr="00081112">
        <w:rPr>
          <w:rFonts w:asciiTheme="minorHAnsi" w:hAnsiTheme="minorHAnsi" w:cstheme="minorHAnsi"/>
          <w:lang w:val="fr-FR"/>
        </w:rPr>
        <w:t xml:space="preserve"> </w:t>
      </w:r>
      <w:r w:rsidRPr="00081112">
        <w:rPr>
          <w:rFonts w:asciiTheme="minorHAnsi" w:hAnsiTheme="minorHAnsi" w:cstheme="minorHAnsi"/>
          <w:bCs/>
          <w:lang w:val="fr-FR"/>
        </w:rPr>
        <w:t xml:space="preserve">: </w:t>
      </w:r>
    </w:p>
    <w:p w:rsidR="00081112" w:rsidRPr="00D27C65" w:rsidRDefault="00081112" w:rsidP="00DE4DDD">
      <w:pPr>
        <w:adjustRightInd w:val="0"/>
        <w:jc w:val="both"/>
        <w:rPr>
          <w:rFonts w:asciiTheme="minorHAnsi" w:hAnsiTheme="minorHAnsi" w:cstheme="minorHAnsi"/>
          <w:bCs/>
          <w:lang w:val="fr-FR"/>
        </w:rPr>
      </w:pPr>
      <w:r w:rsidRPr="00D27C65">
        <w:rPr>
          <w:rFonts w:asciiTheme="minorHAnsi" w:hAnsiTheme="minorHAnsi" w:cstheme="minorHAnsi"/>
          <w:bCs/>
          <w:lang w:val="fr-FR"/>
        </w:rPr>
        <w:t xml:space="preserve">Le département affiche des </w:t>
      </w:r>
      <w:r w:rsidRPr="00D27C65">
        <w:rPr>
          <w:rFonts w:asciiTheme="minorHAnsi" w:hAnsiTheme="minorHAnsi" w:cstheme="minorHAnsi"/>
          <w:b/>
          <w:bCs/>
          <w:lang w:val="fr-FR"/>
        </w:rPr>
        <w:t xml:space="preserve">taux d’incidence – </w:t>
      </w:r>
      <w:r w:rsidR="00390A55">
        <w:rPr>
          <w:rFonts w:asciiTheme="minorHAnsi" w:hAnsiTheme="minorHAnsi" w:cstheme="minorHAnsi"/>
          <w:b/>
          <w:bCs/>
          <w:lang w:val="fr-FR"/>
        </w:rPr>
        <w:t>1</w:t>
      </w:r>
      <w:r w:rsidR="00637160">
        <w:rPr>
          <w:rFonts w:asciiTheme="minorHAnsi" w:hAnsiTheme="minorHAnsi" w:cstheme="minorHAnsi"/>
          <w:b/>
          <w:bCs/>
          <w:lang w:val="fr-FR"/>
        </w:rPr>
        <w:t xml:space="preserve">03 </w:t>
      </w:r>
      <w:r w:rsidRPr="00D27C65">
        <w:rPr>
          <w:rFonts w:asciiTheme="minorHAnsi" w:hAnsiTheme="minorHAnsi" w:cstheme="minorHAnsi"/>
          <w:b/>
          <w:bCs/>
          <w:lang w:val="fr-FR"/>
        </w:rPr>
        <w:t>/ 100 000</w:t>
      </w:r>
      <w:r w:rsidRPr="00D27C65">
        <w:rPr>
          <w:rFonts w:asciiTheme="minorHAnsi" w:hAnsiTheme="minorHAnsi" w:cstheme="minorHAnsi"/>
          <w:bCs/>
          <w:lang w:val="fr-FR"/>
        </w:rPr>
        <w:t xml:space="preserve"> et de </w:t>
      </w:r>
      <w:r w:rsidR="00DE4DDD">
        <w:rPr>
          <w:rFonts w:asciiTheme="minorHAnsi" w:hAnsiTheme="minorHAnsi" w:cstheme="minorHAnsi"/>
          <w:b/>
          <w:bCs/>
          <w:lang w:val="fr-FR"/>
        </w:rPr>
        <w:t xml:space="preserve">positivité à </w:t>
      </w:r>
      <w:r w:rsidR="00637160">
        <w:rPr>
          <w:rFonts w:asciiTheme="minorHAnsi" w:hAnsiTheme="minorHAnsi" w:cstheme="minorHAnsi"/>
          <w:b/>
          <w:bCs/>
          <w:lang w:val="fr-FR"/>
        </w:rPr>
        <w:t>9,8</w:t>
      </w:r>
      <w:r w:rsidR="00DE4DDD">
        <w:rPr>
          <w:rFonts w:asciiTheme="minorHAnsi" w:hAnsiTheme="minorHAnsi" w:cstheme="minorHAnsi"/>
          <w:b/>
          <w:bCs/>
          <w:lang w:val="fr-FR"/>
        </w:rPr>
        <w:t xml:space="preserve"> </w:t>
      </w:r>
      <w:r w:rsidRPr="00D27C65">
        <w:rPr>
          <w:rFonts w:asciiTheme="minorHAnsi" w:hAnsiTheme="minorHAnsi" w:cstheme="minorHAnsi"/>
          <w:b/>
          <w:bCs/>
          <w:lang w:val="fr-FR"/>
        </w:rPr>
        <w:t>%</w:t>
      </w:r>
      <w:r w:rsidRPr="00D27C65">
        <w:rPr>
          <w:rFonts w:asciiTheme="minorHAnsi" w:hAnsiTheme="minorHAnsi" w:cstheme="minorHAnsi"/>
          <w:bCs/>
          <w:lang w:val="fr-FR"/>
        </w:rPr>
        <w:t xml:space="preserve"> – en </w:t>
      </w:r>
      <w:r w:rsidR="00607103">
        <w:rPr>
          <w:rFonts w:asciiTheme="minorHAnsi" w:hAnsiTheme="minorHAnsi" w:cstheme="minorHAnsi"/>
          <w:bCs/>
          <w:lang w:val="fr-FR"/>
        </w:rPr>
        <w:t>baisse</w:t>
      </w:r>
      <w:r w:rsidRPr="00D27C65">
        <w:rPr>
          <w:rFonts w:asciiTheme="minorHAnsi" w:hAnsiTheme="minorHAnsi" w:cstheme="minorHAnsi"/>
          <w:bCs/>
          <w:lang w:val="fr-FR"/>
        </w:rPr>
        <w:t xml:space="preserve"> par </w:t>
      </w:r>
      <w:r w:rsidR="00DE4DDD">
        <w:rPr>
          <w:rFonts w:asciiTheme="minorHAnsi" w:hAnsiTheme="minorHAnsi" w:cstheme="minorHAnsi"/>
          <w:bCs/>
          <w:lang w:val="fr-FR"/>
        </w:rPr>
        <w:t>rapport à la période précédente.</w:t>
      </w:r>
    </w:p>
    <w:p w:rsidR="00081112" w:rsidRDefault="00081112" w:rsidP="00DE4DDD">
      <w:pPr>
        <w:adjustRightInd w:val="0"/>
        <w:jc w:val="both"/>
        <w:rPr>
          <w:rFonts w:asciiTheme="minorHAnsi" w:hAnsiTheme="minorHAnsi" w:cstheme="minorHAnsi"/>
          <w:bCs/>
          <w:lang w:val="fr-FR"/>
        </w:rPr>
      </w:pPr>
      <w:r w:rsidRPr="00D27C65">
        <w:rPr>
          <w:rFonts w:asciiTheme="minorHAnsi" w:hAnsiTheme="minorHAnsi" w:cstheme="minorHAnsi"/>
          <w:bCs/>
          <w:lang w:val="fr-FR"/>
        </w:rPr>
        <w:t xml:space="preserve">L’incidence des </w:t>
      </w:r>
      <w:r>
        <w:rPr>
          <w:rFonts w:asciiTheme="minorHAnsi" w:hAnsiTheme="minorHAnsi" w:cstheme="minorHAnsi"/>
          <w:bCs/>
          <w:lang w:val="fr-FR"/>
        </w:rPr>
        <w:t>plus de 65 ans</w:t>
      </w:r>
      <w:r w:rsidRPr="00D27C65">
        <w:rPr>
          <w:rFonts w:asciiTheme="minorHAnsi" w:hAnsiTheme="minorHAnsi" w:cstheme="minorHAnsi"/>
          <w:bCs/>
          <w:lang w:val="fr-FR"/>
        </w:rPr>
        <w:t xml:space="preserve"> est </w:t>
      </w:r>
      <w:r>
        <w:rPr>
          <w:rFonts w:asciiTheme="minorHAnsi" w:hAnsiTheme="minorHAnsi" w:cstheme="minorHAnsi"/>
          <w:bCs/>
          <w:lang w:val="fr-FR"/>
        </w:rPr>
        <w:t xml:space="preserve">de </w:t>
      </w:r>
      <w:r w:rsidR="00390A55">
        <w:rPr>
          <w:rFonts w:asciiTheme="minorHAnsi" w:hAnsiTheme="minorHAnsi" w:cstheme="minorHAnsi"/>
          <w:bCs/>
          <w:lang w:val="fr-FR"/>
        </w:rPr>
        <w:t>1</w:t>
      </w:r>
      <w:r w:rsidR="00637160">
        <w:rPr>
          <w:rFonts w:asciiTheme="minorHAnsi" w:hAnsiTheme="minorHAnsi" w:cstheme="minorHAnsi"/>
          <w:bCs/>
          <w:lang w:val="fr-FR"/>
        </w:rPr>
        <w:t>2</w:t>
      </w:r>
      <w:r w:rsidR="00390A55">
        <w:rPr>
          <w:rFonts w:asciiTheme="minorHAnsi" w:hAnsiTheme="minorHAnsi" w:cstheme="minorHAnsi"/>
          <w:bCs/>
          <w:lang w:val="fr-FR"/>
        </w:rPr>
        <w:t>4</w:t>
      </w:r>
      <w:r w:rsidR="00637160">
        <w:rPr>
          <w:rFonts w:asciiTheme="minorHAnsi" w:hAnsiTheme="minorHAnsi" w:cstheme="minorHAnsi"/>
          <w:bCs/>
          <w:lang w:val="fr-FR"/>
        </w:rPr>
        <w:t xml:space="preserve"> / 100.000 habitants.</w:t>
      </w:r>
    </w:p>
    <w:p w:rsidR="00DE4DDD" w:rsidRDefault="00DE4DDD" w:rsidP="00DE4DDD">
      <w:pPr>
        <w:adjustRightInd w:val="0"/>
        <w:jc w:val="both"/>
        <w:rPr>
          <w:rFonts w:asciiTheme="minorHAnsi" w:hAnsiTheme="minorHAnsi" w:cstheme="minorHAnsi"/>
          <w:bCs/>
          <w:lang w:val="fr-FR"/>
        </w:rPr>
      </w:pPr>
    </w:p>
    <w:p w:rsidR="00081112" w:rsidRPr="00D27C65" w:rsidRDefault="00081112" w:rsidP="00081112">
      <w:pPr>
        <w:adjustRightInd w:val="0"/>
        <w:spacing w:after="58"/>
        <w:jc w:val="both"/>
        <w:rPr>
          <w:rFonts w:asciiTheme="minorHAnsi" w:hAnsiTheme="minorHAnsi" w:cstheme="minorHAnsi"/>
          <w:b/>
          <w:bCs/>
          <w:lang w:val="fr-FR"/>
        </w:rPr>
      </w:pPr>
      <w:r w:rsidRPr="00D27C65">
        <w:rPr>
          <w:rFonts w:asciiTheme="minorHAnsi" w:hAnsiTheme="minorHAnsi" w:cstheme="minorHAnsi"/>
          <w:lang w:val="fr-FR"/>
        </w:rPr>
        <w:t xml:space="preserve">Le </w:t>
      </w:r>
      <w:r w:rsidRPr="00D27C65">
        <w:rPr>
          <w:rFonts w:asciiTheme="minorHAnsi" w:hAnsiTheme="minorHAnsi" w:cstheme="minorHAnsi"/>
          <w:b/>
          <w:bCs/>
          <w:lang w:val="fr-FR"/>
        </w:rPr>
        <w:t>taux d’occupation des lits de soins critiques par les patients COVID</w:t>
      </w:r>
      <w:r w:rsidRPr="00D27C65">
        <w:rPr>
          <w:rFonts w:asciiTheme="minorHAnsi" w:hAnsiTheme="minorHAnsi" w:cstheme="minorHAnsi"/>
          <w:bCs/>
          <w:lang w:val="fr-FR"/>
        </w:rPr>
        <w:t xml:space="preserve"> </w:t>
      </w:r>
      <w:r w:rsidR="00CD2B39">
        <w:rPr>
          <w:rFonts w:asciiTheme="minorHAnsi" w:hAnsiTheme="minorHAnsi" w:cstheme="minorHAnsi"/>
          <w:bCs/>
          <w:lang w:val="fr-FR"/>
        </w:rPr>
        <w:t>suit la tendance régionale avec une baisse ; il est aujourd’hui</w:t>
      </w:r>
      <w:r w:rsidRPr="00D27C65">
        <w:rPr>
          <w:rFonts w:asciiTheme="minorHAnsi" w:hAnsiTheme="minorHAnsi" w:cstheme="minorHAnsi"/>
          <w:lang w:val="fr-FR"/>
        </w:rPr>
        <w:t xml:space="preserve"> de </w:t>
      </w:r>
      <w:r w:rsidR="00637160">
        <w:rPr>
          <w:rFonts w:asciiTheme="minorHAnsi" w:hAnsiTheme="minorHAnsi" w:cstheme="minorHAnsi"/>
          <w:b/>
          <w:lang w:val="fr-FR"/>
        </w:rPr>
        <w:t>72, 9</w:t>
      </w:r>
      <w:r w:rsidRPr="00A035E0">
        <w:rPr>
          <w:rFonts w:asciiTheme="minorHAnsi" w:hAnsiTheme="minorHAnsi" w:cstheme="minorHAnsi"/>
          <w:b/>
          <w:lang w:val="fr-FR"/>
        </w:rPr>
        <w:t xml:space="preserve"> %</w:t>
      </w:r>
      <w:r w:rsidRPr="00A035E0">
        <w:rPr>
          <w:rFonts w:asciiTheme="minorHAnsi" w:hAnsiTheme="minorHAnsi" w:cstheme="minorHAnsi"/>
          <w:bCs/>
          <w:i/>
          <w:lang w:val="fr-FR"/>
        </w:rPr>
        <w:t>.</w:t>
      </w:r>
    </w:p>
    <w:p w:rsidR="00081112" w:rsidRDefault="00637160" w:rsidP="00081112">
      <w:pPr>
        <w:widowControl/>
        <w:adjustRightInd w:val="0"/>
        <w:spacing w:after="58"/>
        <w:jc w:val="both"/>
        <w:rPr>
          <w:rFonts w:asciiTheme="minorHAnsi" w:hAnsiTheme="minorHAnsi" w:cstheme="minorHAnsi"/>
          <w:bCs/>
          <w:lang w:val="fr-FR"/>
        </w:rPr>
      </w:pPr>
      <w:r>
        <w:rPr>
          <w:rFonts w:asciiTheme="minorHAnsi" w:hAnsiTheme="minorHAnsi" w:cstheme="minorHAnsi"/>
          <w:b/>
          <w:bCs/>
          <w:lang w:val="fr-FR"/>
        </w:rPr>
        <w:t>17 691</w:t>
      </w:r>
      <w:r w:rsidR="00081112" w:rsidRPr="00D27C65">
        <w:rPr>
          <w:rFonts w:asciiTheme="minorHAnsi" w:hAnsiTheme="minorHAnsi" w:cstheme="minorHAnsi"/>
          <w:b/>
          <w:bCs/>
          <w:lang w:val="fr-FR"/>
        </w:rPr>
        <w:t xml:space="preserve"> tests PCR</w:t>
      </w:r>
      <w:r w:rsidR="00081112" w:rsidRPr="00D27C65">
        <w:rPr>
          <w:rFonts w:asciiTheme="minorHAnsi" w:hAnsiTheme="minorHAnsi" w:cstheme="minorHAnsi"/>
          <w:bCs/>
          <w:lang w:val="fr-FR"/>
        </w:rPr>
        <w:t xml:space="preserve"> ont été réalisés dans le département durant la dernière semaine.</w:t>
      </w:r>
      <w:r w:rsidR="00081112">
        <w:rPr>
          <w:rFonts w:asciiTheme="minorHAnsi" w:hAnsiTheme="minorHAnsi" w:cstheme="minorHAnsi"/>
          <w:bCs/>
          <w:lang w:val="fr-FR"/>
        </w:rPr>
        <w:t xml:space="preserve"> </w:t>
      </w:r>
    </w:p>
    <w:p w:rsidR="00E11C0B" w:rsidRPr="00BF48D2" w:rsidRDefault="00E11C0B" w:rsidP="00E11C0B">
      <w:pPr>
        <w:jc w:val="both"/>
        <w:rPr>
          <w:rFonts w:asciiTheme="minorHAnsi" w:hAnsiTheme="minorHAnsi" w:cstheme="minorHAnsi"/>
          <w:b/>
          <w:bCs/>
          <w:sz w:val="20"/>
          <w:szCs w:val="20"/>
          <w:lang w:val="fr-FR"/>
        </w:rPr>
      </w:pPr>
    </w:p>
    <w:p w:rsidR="00E11C0B" w:rsidRDefault="00E11C0B" w:rsidP="00E11C0B">
      <w:pPr>
        <w:jc w:val="both"/>
        <w:rPr>
          <w:rFonts w:asciiTheme="minorHAnsi" w:hAnsiTheme="minorHAnsi" w:cstheme="minorHAnsi"/>
          <w:b/>
          <w:bCs/>
          <w:lang w:val="fr-FR"/>
        </w:rPr>
      </w:pPr>
      <w:r w:rsidRPr="00081112">
        <w:rPr>
          <w:rFonts w:asciiTheme="minorHAnsi" w:hAnsiTheme="minorHAnsi" w:cstheme="minorHAnsi"/>
          <w:b/>
          <w:bCs/>
          <w:u w:val="single"/>
          <w:lang w:val="fr-FR"/>
        </w:rPr>
        <w:t>2/ Point de situation sanitaire à date</w:t>
      </w:r>
      <w:r w:rsidR="007E39FE" w:rsidRPr="00081112">
        <w:rPr>
          <w:rFonts w:asciiTheme="minorHAnsi" w:hAnsiTheme="minorHAnsi" w:cstheme="minorHAnsi"/>
          <w:b/>
          <w:bCs/>
          <w:u w:val="single"/>
          <w:lang w:val="fr-FR"/>
        </w:rPr>
        <w:t xml:space="preserve"> </w:t>
      </w:r>
    </w:p>
    <w:p w:rsidR="005E5F7E" w:rsidRDefault="005E5F7E" w:rsidP="005E5F7E">
      <w:pPr>
        <w:jc w:val="both"/>
        <w:rPr>
          <w:rFonts w:eastAsia="Calibri" w:cstheme="minorHAnsi"/>
          <w:lang w:val="fr-FR"/>
        </w:rPr>
      </w:pPr>
    </w:p>
    <w:p w:rsidR="005E5F7E" w:rsidRDefault="005E5F7E" w:rsidP="005E5F7E">
      <w:pPr>
        <w:ind w:right="-35"/>
        <w:jc w:val="both"/>
        <w:rPr>
          <w:rFonts w:eastAsia="Calibri" w:cstheme="minorHAnsi"/>
          <w:lang w:val="fr-FR"/>
        </w:rPr>
      </w:pPr>
      <w:r w:rsidRPr="005E5F7E">
        <w:rPr>
          <w:rFonts w:eastAsia="Calibri" w:cstheme="minorHAnsi"/>
          <w:b/>
          <w:lang w:val="fr-FR"/>
        </w:rPr>
        <w:t xml:space="preserve">Le taux d’incidence régional continue de diminuer sur l’ensemble de la région. </w:t>
      </w:r>
      <w:r w:rsidRPr="005E5F7E">
        <w:rPr>
          <w:rFonts w:cstheme="minorHAnsi"/>
          <w:lang w:val="fr-FR"/>
        </w:rPr>
        <w:t xml:space="preserve">Toutefois, il faut </w:t>
      </w:r>
      <w:r w:rsidRPr="005E5F7E">
        <w:rPr>
          <w:rFonts w:cstheme="minorHAnsi"/>
          <w:b/>
          <w:lang w:val="fr-FR"/>
        </w:rPr>
        <w:lastRenderedPageBreak/>
        <w:t xml:space="preserve">rester prudent avec ce début de fléchissement et nous devons rester mobiliser. </w:t>
      </w:r>
      <w:r w:rsidRPr="005E5F7E">
        <w:rPr>
          <w:rFonts w:eastAsia="Calibri" w:cstheme="minorHAnsi"/>
          <w:lang w:val="fr-FR"/>
        </w:rPr>
        <w:t>Contre l’épidémie, le plus efficace, c’est la somme des petits gestes de chacun d’entre nous.</w:t>
      </w:r>
    </w:p>
    <w:p w:rsidR="005E5F7E" w:rsidRPr="005E5F7E" w:rsidRDefault="005E5F7E" w:rsidP="005E5F7E">
      <w:pPr>
        <w:ind w:right="-35"/>
        <w:jc w:val="both"/>
        <w:rPr>
          <w:rFonts w:eastAsia="Calibri" w:cstheme="minorHAnsi"/>
          <w:lang w:val="fr-FR"/>
        </w:rPr>
      </w:pPr>
    </w:p>
    <w:p w:rsidR="005E5F7E" w:rsidRDefault="005E5F7E" w:rsidP="005E5F7E">
      <w:pPr>
        <w:widowControl/>
        <w:autoSpaceDE/>
        <w:autoSpaceDN/>
        <w:ind w:right="181"/>
        <w:jc w:val="both"/>
        <w:rPr>
          <w:rFonts w:eastAsia="Calibri" w:cstheme="minorHAnsi"/>
          <w:lang w:val="fr-FR"/>
        </w:rPr>
      </w:pPr>
      <w:r w:rsidRPr="005E5F7E">
        <w:rPr>
          <w:rFonts w:eastAsia="Calibri" w:cstheme="minorHAnsi"/>
          <w:lang w:val="fr-FR"/>
        </w:rPr>
        <w:t>Les mesures prises ont permis de casser la courbe</w:t>
      </w:r>
      <w:r>
        <w:rPr>
          <w:rFonts w:eastAsia="Calibri" w:cstheme="minorHAnsi"/>
          <w:lang w:val="fr-FR"/>
        </w:rPr>
        <w:t xml:space="preserve"> des contaminations</w:t>
      </w:r>
      <w:r w:rsidRPr="005E5F7E">
        <w:rPr>
          <w:rFonts w:eastAsia="Calibri" w:cstheme="minorHAnsi"/>
          <w:lang w:val="fr-FR"/>
        </w:rPr>
        <w:t>.</w:t>
      </w:r>
    </w:p>
    <w:p w:rsidR="005E5F7E" w:rsidRPr="005E5F7E" w:rsidRDefault="005E5F7E" w:rsidP="005E5F7E">
      <w:pPr>
        <w:widowControl/>
        <w:autoSpaceDE/>
        <w:autoSpaceDN/>
        <w:ind w:right="181"/>
        <w:jc w:val="both"/>
        <w:rPr>
          <w:rFonts w:eastAsia="Calibri" w:cstheme="minorHAnsi"/>
          <w:b/>
          <w:u w:val="single"/>
          <w:lang w:val="fr-FR"/>
        </w:rPr>
      </w:pPr>
    </w:p>
    <w:p w:rsidR="005E5F7E" w:rsidRPr="004D249E" w:rsidRDefault="005E5F7E" w:rsidP="004D249E">
      <w:pPr>
        <w:widowControl/>
        <w:autoSpaceDE/>
        <w:autoSpaceDN/>
        <w:ind w:right="181"/>
        <w:jc w:val="both"/>
        <w:rPr>
          <w:rFonts w:eastAsia="Calibri" w:cstheme="minorHAnsi"/>
          <w:lang w:val="fr-FR"/>
        </w:rPr>
      </w:pPr>
      <w:r w:rsidRPr="005E5F7E">
        <w:rPr>
          <w:rFonts w:eastAsia="Calibri" w:cstheme="minorHAnsi"/>
          <w:lang w:val="fr-FR"/>
        </w:rPr>
        <w:t xml:space="preserve">L’hôpital est toujours en tension mais beaucoup moins que lors de la première vague car les mesures ont été prises suffisamment à l’avance et nous avons appris de la première vague, notamment les médecins pour la prise en charge des malades. Mais ne nous trompons pas. Le </w:t>
      </w:r>
      <w:r w:rsidRPr="004D249E">
        <w:rPr>
          <w:rFonts w:eastAsia="Calibri" w:cstheme="minorHAnsi"/>
          <w:lang w:val="fr-FR"/>
        </w:rPr>
        <w:t>nombre de nouveaux malades reste très élevé. Nous sommes revenus à un niveau à peu près équivalent à il y a un mois.</w:t>
      </w:r>
    </w:p>
    <w:p w:rsidR="004D249E" w:rsidRDefault="004D249E" w:rsidP="004D249E">
      <w:pPr>
        <w:widowControl/>
        <w:autoSpaceDE/>
        <w:autoSpaceDN/>
        <w:ind w:right="-34"/>
        <w:jc w:val="both"/>
        <w:rPr>
          <w:rFonts w:eastAsia="Calibri" w:cstheme="minorHAnsi"/>
          <w:lang w:val="fr-FR"/>
        </w:rPr>
      </w:pPr>
      <w:r w:rsidRPr="004D249E">
        <w:rPr>
          <w:rFonts w:eastAsia="Calibri" w:cstheme="minorHAnsi"/>
          <w:lang w:val="fr-FR"/>
        </w:rPr>
        <w:t xml:space="preserve">Aujourd’hui donc, la situation se stabilise et nous ne demanderons pas aux ES d’augmenter leur niveau de déprogrammation mais de rester dans la jauge du palier 2 avec une déprogrammation à 30%. </w:t>
      </w:r>
    </w:p>
    <w:p w:rsidR="004D249E" w:rsidRPr="004D249E" w:rsidRDefault="004D249E" w:rsidP="004D249E">
      <w:pPr>
        <w:widowControl/>
        <w:autoSpaceDE/>
        <w:autoSpaceDN/>
        <w:ind w:right="-34"/>
        <w:jc w:val="both"/>
        <w:rPr>
          <w:rFonts w:eastAsia="Calibri" w:cstheme="minorHAnsi"/>
          <w:lang w:val="fr-FR"/>
        </w:rPr>
      </w:pPr>
    </w:p>
    <w:p w:rsidR="004D249E" w:rsidRDefault="004D249E" w:rsidP="004D249E">
      <w:pPr>
        <w:widowControl/>
        <w:autoSpaceDE/>
        <w:autoSpaceDN/>
        <w:ind w:right="181"/>
        <w:jc w:val="both"/>
        <w:rPr>
          <w:rFonts w:eastAsia="Calibri" w:cstheme="minorHAnsi"/>
          <w:lang w:val="fr-FR"/>
        </w:rPr>
      </w:pPr>
      <w:r>
        <w:rPr>
          <w:rFonts w:eastAsia="Calibri" w:cstheme="minorHAnsi"/>
          <w:lang w:val="fr-FR"/>
        </w:rPr>
        <w:t>Si l’Ile-de-France</w:t>
      </w:r>
      <w:r w:rsidRPr="004D249E">
        <w:rPr>
          <w:rFonts w:eastAsia="Calibri" w:cstheme="minorHAnsi"/>
          <w:lang w:val="fr-FR"/>
        </w:rPr>
        <w:t xml:space="preserve"> dispose de bon indicateurs, c’est le résultat de mesures fortes et progressives de freinage et d’une mobilisation d’acteurs sans précédent.</w:t>
      </w:r>
      <w:r>
        <w:rPr>
          <w:rFonts w:eastAsia="Calibri" w:cstheme="minorHAnsi"/>
          <w:lang w:val="fr-FR"/>
        </w:rPr>
        <w:t xml:space="preserve"> P</w:t>
      </w:r>
      <w:r w:rsidRPr="004D249E">
        <w:rPr>
          <w:rFonts w:eastAsia="Calibri" w:cstheme="minorHAnsi"/>
          <w:lang w:val="fr-FR"/>
        </w:rPr>
        <w:t xml:space="preserve">reuve </w:t>
      </w:r>
      <w:r>
        <w:rPr>
          <w:rFonts w:eastAsia="Calibri" w:cstheme="minorHAnsi"/>
          <w:lang w:val="fr-FR"/>
        </w:rPr>
        <w:t xml:space="preserve">en est </w:t>
      </w:r>
      <w:r w:rsidRPr="004D249E">
        <w:rPr>
          <w:rFonts w:eastAsia="Calibri" w:cstheme="minorHAnsi"/>
          <w:lang w:val="fr-FR"/>
        </w:rPr>
        <w:t>que les efforts payent : nous ne sommes pas impuissants face à cette épidémie, nous pouvons barrer la route au virus, et chacun doit, à son niveau, contribuer à l’effort : le citoyen en continuant de limiter ses relations sociales, et là-dessus il y aura un enjeu tout particulier à rester mobilisés tout au long des fêtes de fin d’année, et le système de santé, en coordonnant mieux sa réponse à tous les niveaux de sa capacité d’intervention, en accueillant plus de malades, mieux pris en charge et sans que cela ne se fasse au détriment d’autres patients.</w:t>
      </w:r>
    </w:p>
    <w:p w:rsidR="00B10919" w:rsidRDefault="00B10919" w:rsidP="00B10919">
      <w:pPr>
        <w:pStyle w:val="p3"/>
        <w:spacing w:before="0" w:beforeAutospacing="0" w:after="0" w:afterAutospacing="0"/>
        <w:jc w:val="both"/>
        <w:rPr>
          <w:rFonts w:ascii="Arial" w:eastAsia="Calibri" w:hAnsi="Arial" w:cstheme="minorHAnsi"/>
          <w:sz w:val="22"/>
          <w:szCs w:val="22"/>
          <w:lang w:eastAsia="en-US"/>
        </w:rPr>
      </w:pPr>
    </w:p>
    <w:p w:rsidR="00B10919" w:rsidRPr="004D139F" w:rsidRDefault="00B10919" w:rsidP="00B10919">
      <w:pPr>
        <w:pStyle w:val="p3"/>
        <w:spacing w:before="0" w:beforeAutospacing="0" w:after="0" w:afterAutospacing="0"/>
        <w:jc w:val="both"/>
        <w:rPr>
          <w:rFonts w:asciiTheme="minorHAnsi" w:eastAsia="Calibri" w:hAnsiTheme="minorHAnsi" w:cstheme="minorHAnsi"/>
          <w:sz w:val="22"/>
          <w:szCs w:val="22"/>
          <w:lang w:eastAsia="en-US"/>
        </w:rPr>
      </w:pPr>
      <w:r w:rsidRPr="00E200C1">
        <w:rPr>
          <w:rFonts w:asciiTheme="minorHAnsi" w:eastAsia="Calibri" w:hAnsiTheme="minorHAnsi" w:cstheme="minorHAnsi"/>
          <w:sz w:val="22"/>
          <w:szCs w:val="22"/>
          <w:lang w:eastAsia="en-US"/>
        </w:rPr>
        <w:t xml:space="preserve">Depuis le mois de mars nous avons beaucoup appris et nous avons tiré de nombreux enseignements de la première vague. </w:t>
      </w:r>
      <w:r w:rsidRPr="00B34331">
        <w:rPr>
          <w:rFonts w:asciiTheme="minorHAnsi" w:eastAsia="Calibri" w:hAnsiTheme="minorHAnsi" w:cstheme="minorHAnsi"/>
          <w:sz w:val="22"/>
          <w:szCs w:val="22"/>
          <w:lang w:eastAsia="en-US"/>
        </w:rPr>
        <w:t xml:space="preserve">Si le virus et son mode de diffusion n’ont pas changé, nos pratiques et nos organisations se sont eux transformés depuis la première vague et nous ont permis d’être </w:t>
      </w:r>
      <w:r w:rsidRPr="004D139F">
        <w:rPr>
          <w:rFonts w:asciiTheme="minorHAnsi" w:eastAsia="Calibri" w:hAnsiTheme="minorHAnsi" w:cstheme="minorHAnsi"/>
          <w:sz w:val="22"/>
          <w:szCs w:val="22"/>
          <w:lang w:eastAsia="en-US"/>
        </w:rPr>
        <w:t xml:space="preserve">collectivement plus forts pour faire face à la reprise épidémique : </w:t>
      </w:r>
    </w:p>
    <w:p w:rsidR="00B10919" w:rsidRPr="004D139F" w:rsidRDefault="00B10919" w:rsidP="00B10919">
      <w:pPr>
        <w:pStyle w:val="Paragraphedeliste"/>
        <w:widowControl/>
        <w:numPr>
          <w:ilvl w:val="0"/>
          <w:numId w:val="13"/>
        </w:numPr>
        <w:autoSpaceDE/>
        <w:autoSpaceDN/>
        <w:ind w:right="-35"/>
        <w:jc w:val="both"/>
        <w:rPr>
          <w:rFonts w:eastAsia="Calibri" w:cstheme="minorHAnsi"/>
          <w:lang w:val="fr-FR"/>
        </w:rPr>
      </w:pPr>
      <w:r w:rsidRPr="004D139F">
        <w:rPr>
          <w:rFonts w:eastAsia="Calibri" w:cstheme="minorHAnsi"/>
          <w:lang w:val="fr-FR"/>
        </w:rPr>
        <w:t xml:space="preserve">La prise en charge médicale plus adaptée à chaque cas, moins invasive et plus diversifiée. Moins de gens en réanimation mais plus de tension sur les lits d’hospitalisation conventionnelle. </w:t>
      </w:r>
    </w:p>
    <w:p w:rsidR="00B10919" w:rsidRPr="004D139F" w:rsidRDefault="00B10919" w:rsidP="00B10919">
      <w:pPr>
        <w:pStyle w:val="Paragraphedeliste"/>
        <w:widowControl/>
        <w:numPr>
          <w:ilvl w:val="0"/>
          <w:numId w:val="13"/>
        </w:numPr>
        <w:autoSpaceDE/>
        <w:autoSpaceDN/>
        <w:contextualSpacing/>
        <w:jc w:val="both"/>
        <w:rPr>
          <w:rFonts w:eastAsia="Calibri" w:cstheme="minorHAnsi"/>
          <w:lang w:val="fr-FR"/>
        </w:rPr>
      </w:pPr>
      <w:r w:rsidRPr="004D139F">
        <w:rPr>
          <w:rFonts w:eastAsia="Calibri" w:cstheme="minorHAnsi"/>
          <w:lang w:val="fr-FR"/>
        </w:rPr>
        <w:t>La médecine de ville informée plus tôt de patients positifs et proactive dans le suivi des patients, en amont et en aval de l’hospitalisation.</w:t>
      </w:r>
    </w:p>
    <w:p w:rsidR="00B10919" w:rsidRPr="004D139F" w:rsidRDefault="00B10919" w:rsidP="00B10919">
      <w:pPr>
        <w:pStyle w:val="Paragraphedeliste"/>
        <w:widowControl/>
        <w:numPr>
          <w:ilvl w:val="0"/>
          <w:numId w:val="13"/>
        </w:numPr>
        <w:autoSpaceDE/>
        <w:autoSpaceDN/>
        <w:ind w:right="-35"/>
        <w:jc w:val="both"/>
        <w:rPr>
          <w:rFonts w:eastAsia="Calibri" w:cstheme="minorHAnsi"/>
          <w:lang w:val="fr-FR"/>
        </w:rPr>
      </w:pPr>
      <w:r w:rsidRPr="004D139F">
        <w:rPr>
          <w:rFonts w:eastAsia="Calibri" w:cstheme="minorHAnsi"/>
          <w:lang w:val="fr-FR"/>
        </w:rPr>
        <w:t>Une doctrine régionale d’adaptation de l’offre de soins pour permettre entre-autre une équité entre les ES.</w:t>
      </w:r>
    </w:p>
    <w:p w:rsidR="00B10919" w:rsidRPr="004D139F" w:rsidRDefault="00B10919" w:rsidP="00B10919">
      <w:pPr>
        <w:pStyle w:val="Paragraphedeliste"/>
        <w:widowControl/>
        <w:numPr>
          <w:ilvl w:val="0"/>
          <w:numId w:val="13"/>
        </w:numPr>
        <w:autoSpaceDE/>
        <w:autoSpaceDN/>
        <w:spacing w:before="0"/>
        <w:ind w:right="-35"/>
        <w:jc w:val="both"/>
        <w:rPr>
          <w:rFonts w:eastAsia="Calibri" w:cstheme="minorHAnsi"/>
          <w:lang w:val="fr-FR"/>
        </w:rPr>
      </w:pPr>
      <w:r w:rsidRPr="004D139F">
        <w:rPr>
          <w:rFonts w:eastAsia="Calibri" w:cstheme="minorHAnsi"/>
          <w:lang w:val="fr-FR"/>
        </w:rPr>
        <w:t xml:space="preserve">Un nouveau dispositif qui vient en appui aux ES sous tension et qui permet d’assurer une meilleure régulation et plus d’entraide entre les ES au profit des patients. </w:t>
      </w:r>
    </w:p>
    <w:p w:rsidR="00B10919" w:rsidRPr="004D139F" w:rsidRDefault="004D139F" w:rsidP="00B10919">
      <w:pPr>
        <w:pStyle w:val="Paragraphedeliste"/>
        <w:widowControl/>
        <w:numPr>
          <w:ilvl w:val="0"/>
          <w:numId w:val="13"/>
        </w:numPr>
        <w:autoSpaceDE/>
        <w:autoSpaceDN/>
        <w:spacing w:before="0"/>
        <w:ind w:right="-35"/>
        <w:jc w:val="both"/>
        <w:rPr>
          <w:rFonts w:eastAsia="Calibri" w:cstheme="minorHAnsi"/>
          <w:lang w:val="fr-FR"/>
        </w:rPr>
      </w:pPr>
      <w:r w:rsidRPr="004D139F">
        <w:rPr>
          <w:rFonts w:eastAsia="Calibri" w:cstheme="minorHAnsi"/>
          <w:lang w:val="fr-FR"/>
        </w:rPr>
        <w:t>Des</w:t>
      </w:r>
      <w:r w:rsidR="00B10919" w:rsidRPr="004D139F">
        <w:rPr>
          <w:rFonts w:eastAsia="Calibri" w:cstheme="minorHAnsi"/>
          <w:lang w:val="fr-FR"/>
        </w:rPr>
        <w:t xml:space="preserve"> outils de pilotage sont différents </w:t>
      </w:r>
      <w:r w:rsidRPr="004D139F">
        <w:rPr>
          <w:rFonts w:eastAsia="Calibri" w:cstheme="minorHAnsi"/>
          <w:lang w:val="fr-FR"/>
        </w:rPr>
        <w:t>qui</w:t>
      </w:r>
      <w:r w:rsidR="00B10919" w:rsidRPr="004D139F">
        <w:rPr>
          <w:rFonts w:eastAsia="Calibri" w:cstheme="minorHAnsi"/>
          <w:lang w:val="fr-FR"/>
        </w:rPr>
        <w:t xml:space="preserve"> ont permis d’</w:t>
      </w:r>
      <w:r w:rsidRPr="004D139F">
        <w:rPr>
          <w:rFonts w:eastAsia="Calibri" w:cstheme="minorHAnsi"/>
          <w:lang w:val="fr-FR"/>
        </w:rPr>
        <w:t>anticiper et d’établi</w:t>
      </w:r>
      <w:r w:rsidR="00B10919" w:rsidRPr="004D139F">
        <w:rPr>
          <w:rFonts w:eastAsia="Calibri" w:cstheme="minorHAnsi"/>
          <w:lang w:val="fr-FR"/>
        </w:rPr>
        <w:t xml:space="preserve">r différentes situations notamment pour permettre d’adopter une stratégie de déprogrammation </w:t>
      </w:r>
      <w:r w:rsidR="00B10919" w:rsidRPr="004D139F">
        <w:rPr>
          <w:rStyle w:val="s2"/>
          <w:rFonts w:eastAsia="Times New Roman" w:cstheme="minorHAnsi"/>
          <w:lang w:val="fr-FR"/>
        </w:rPr>
        <w:t>différente pour maintenir la prise en charge des malades non covid, et éviter l’impact négatif en santé publique d’une déprogrammation massive</w:t>
      </w:r>
      <w:r w:rsidR="00B10919" w:rsidRPr="004D139F">
        <w:rPr>
          <w:rFonts w:eastAsia="Calibri" w:cstheme="minorHAnsi"/>
          <w:lang w:val="fr-FR"/>
        </w:rPr>
        <w:t>.</w:t>
      </w:r>
    </w:p>
    <w:p w:rsidR="001A7C97" w:rsidRDefault="001A7C97" w:rsidP="00E11C0B">
      <w:pPr>
        <w:jc w:val="both"/>
        <w:rPr>
          <w:rFonts w:asciiTheme="minorHAnsi" w:hAnsiTheme="minorHAnsi" w:cstheme="minorHAnsi"/>
          <w:bCs/>
          <w:lang w:val="fr-FR"/>
        </w:rPr>
      </w:pPr>
    </w:p>
    <w:p w:rsidR="00AA21B8" w:rsidRPr="00821CC1" w:rsidRDefault="004266AB" w:rsidP="00E11C0B">
      <w:pPr>
        <w:jc w:val="both"/>
        <w:rPr>
          <w:rFonts w:asciiTheme="minorHAnsi" w:hAnsiTheme="minorHAnsi" w:cstheme="minorHAnsi"/>
          <w:b/>
          <w:u w:val="single"/>
          <w:lang w:val="fr-FR"/>
        </w:rPr>
      </w:pPr>
      <w:r w:rsidRPr="00821CC1">
        <w:rPr>
          <w:rFonts w:asciiTheme="minorHAnsi" w:hAnsiTheme="minorHAnsi" w:cstheme="minorHAnsi"/>
          <w:b/>
          <w:u w:val="single"/>
          <w:lang w:val="fr-FR"/>
        </w:rPr>
        <w:t>3/ Point dans les E</w:t>
      </w:r>
      <w:r w:rsidR="00903201">
        <w:rPr>
          <w:rFonts w:asciiTheme="minorHAnsi" w:hAnsiTheme="minorHAnsi" w:cstheme="minorHAnsi"/>
          <w:b/>
          <w:u w:val="single"/>
          <w:lang w:val="fr-FR"/>
        </w:rPr>
        <w:t>SMS</w:t>
      </w:r>
    </w:p>
    <w:p w:rsidR="00903201" w:rsidRDefault="00D341D2" w:rsidP="008F1394">
      <w:pPr>
        <w:widowControl/>
        <w:autoSpaceDE/>
        <w:autoSpaceDN/>
        <w:ind w:right="28"/>
        <w:jc w:val="both"/>
        <w:rPr>
          <w:lang w:val="fr-FR"/>
        </w:rPr>
      </w:pPr>
      <w:r>
        <w:rPr>
          <w:lang w:val="fr-FR"/>
        </w:rPr>
        <w:t>D</w:t>
      </w:r>
      <w:r w:rsidR="00903201">
        <w:rPr>
          <w:lang w:val="fr-FR"/>
        </w:rPr>
        <w:t>ans le département des Yvelines :</w:t>
      </w:r>
    </w:p>
    <w:p w:rsidR="008F1394" w:rsidRDefault="00903201" w:rsidP="008F1394">
      <w:pPr>
        <w:widowControl/>
        <w:autoSpaceDE/>
        <w:autoSpaceDN/>
        <w:ind w:right="28"/>
        <w:jc w:val="both"/>
        <w:rPr>
          <w:lang w:val="fr-FR"/>
        </w:rPr>
      </w:pPr>
      <w:r>
        <w:rPr>
          <w:lang w:val="fr-FR"/>
        </w:rPr>
        <w:t xml:space="preserve"> </w:t>
      </w:r>
    </w:p>
    <w:p w:rsidR="00637160" w:rsidRPr="00637160" w:rsidRDefault="00637160" w:rsidP="00637160">
      <w:pPr>
        <w:rPr>
          <w:rFonts w:cs="Calibri"/>
          <w:b/>
          <w:bCs/>
          <w:color w:val="000000"/>
          <w:sz w:val="18"/>
          <w:szCs w:val="18"/>
          <w:lang w:val="fr-FR"/>
        </w:rPr>
      </w:pPr>
      <w:r w:rsidRPr="00637160">
        <w:rPr>
          <w:rFonts w:cs="Calibri"/>
          <w:b/>
          <w:bCs/>
          <w:sz w:val="18"/>
          <w:szCs w:val="18"/>
          <w:lang w:val="fr-FR"/>
        </w:rPr>
        <w:t>Point général à date</w:t>
      </w:r>
      <w:r w:rsidRPr="00637160">
        <w:rPr>
          <w:rFonts w:cs="Calibri"/>
          <w:b/>
          <w:bCs/>
          <w:color w:val="000000"/>
          <w:sz w:val="18"/>
          <w:szCs w:val="18"/>
          <w:lang w:val="fr-FR"/>
        </w:rPr>
        <w:t xml:space="preserve"> </w:t>
      </w:r>
      <w:r w:rsidRPr="00637160">
        <w:rPr>
          <w:rFonts w:cs="Calibri"/>
          <w:bCs/>
          <w:i/>
          <w:color w:val="000000"/>
          <w:sz w:val="18"/>
          <w:szCs w:val="18"/>
          <w:lang w:val="fr-FR"/>
        </w:rPr>
        <w:t xml:space="preserve">(ESMS avec hébergement – alimenté par la MAQUETTE ESMS siège en date du </w:t>
      </w:r>
      <w:r w:rsidRPr="00637160">
        <w:rPr>
          <w:rFonts w:cs="Calibri"/>
          <w:b/>
          <w:bCs/>
          <w:i/>
          <w:color w:val="000000"/>
          <w:sz w:val="18"/>
          <w:szCs w:val="18"/>
          <w:lang w:val="fr-FR"/>
        </w:rPr>
        <w:t>27/11</w:t>
      </w:r>
      <w:r w:rsidRPr="00637160">
        <w:rPr>
          <w:rFonts w:cs="Calibri"/>
          <w:bCs/>
          <w:i/>
          <w:color w:val="000000"/>
          <w:sz w:val="18"/>
          <w:szCs w:val="18"/>
          <w:lang w:val="fr-FR"/>
        </w:rPr>
        <w:t>)</w:t>
      </w:r>
      <w:r w:rsidRPr="00637160">
        <w:rPr>
          <w:rFonts w:cs="Calibri"/>
          <w:b/>
          <w:bCs/>
          <w:color w:val="000000"/>
          <w:sz w:val="18"/>
          <w:szCs w:val="18"/>
          <w:lang w:val="fr-FR"/>
        </w:rPr>
        <w:t xml:space="preserve"> : </w:t>
      </w:r>
    </w:p>
    <w:p w:rsidR="00637160" w:rsidRPr="00637160" w:rsidRDefault="00637160" w:rsidP="00637160">
      <w:pPr>
        <w:rPr>
          <w:rFonts w:cs="Calibri"/>
          <w:sz w:val="18"/>
          <w:szCs w:val="18"/>
          <w:lang w:val="fr-FR"/>
        </w:rPr>
      </w:pPr>
    </w:p>
    <w:tbl>
      <w:tblPr>
        <w:tblW w:w="0" w:type="auto"/>
        <w:tblCellMar>
          <w:left w:w="0" w:type="dxa"/>
          <w:right w:w="0" w:type="dxa"/>
        </w:tblCellMar>
        <w:tblLook w:val="04A0" w:firstRow="1" w:lastRow="0" w:firstColumn="1" w:lastColumn="0" w:noHBand="0" w:noVBand="1"/>
      </w:tblPr>
      <w:tblGrid>
        <w:gridCol w:w="3352"/>
        <w:gridCol w:w="1223"/>
        <w:gridCol w:w="997"/>
        <w:gridCol w:w="1223"/>
        <w:gridCol w:w="997"/>
        <w:gridCol w:w="1120"/>
        <w:gridCol w:w="877"/>
      </w:tblGrid>
      <w:tr w:rsidR="00637160" w:rsidRPr="00900890" w:rsidTr="00926886">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37160" w:rsidRPr="00637160" w:rsidRDefault="00637160" w:rsidP="00926886">
            <w:pPr>
              <w:rPr>
                <w:rFonts w:cs="Calibri"/>
                <w:sz w:val="18"/>
                <w:szCs w:val="18"/>
                <w:lang w:val="fr-FR"/>
              </w:rPr>
            </w:pPr>
          </w:p>
        </w:tc>
        <w:tc>
          <w:tcPr>
            <w:tcW w:w="0" w:type="auto"/>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37160" w:rsidRPr="00900890" w:rsidRDefault="00637160" w:rsidP="00926886">
            <w:pPr>
              <w:jc w:val="center"/>
              <w:rPr>
                <w:rFonts w:cs="Calibri"/>
                <w:b/>
                <w:sz w:val="18"/>
                <w:szCs w:val="18"/>
              </w:rPr>
            </w:pPr>
            <w:r w:rsidRPr="00900890">
              <w:rPr>
                <w:rFonts w:cs="Calibri"/>
                <w:b/>
                <w:sz w:val="18"/>
                <w:szCs w:val="18"/>
              </w:rPr>
              <w:t>ESMS PA</w:t>
            </w:r>
          </w:p>
        </w:tc>
        <w:tc>
          <w:tcPr>
            <w:tcW w:w="0" w:type="auto"/>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37160" w:rsidRPr="00900890" w:rsidRDefault="00637160" w:rsidP="00926886">
            <w:pPr>
              <w:jc w:val="center"/>
              <w:rPr>
                <w:rFonts w:cs="Calibri"/>
                <w:b/>
                <w:sz w:val="18"/>
                <w:szCs w:val="18"/>
              </w:rPr>
            </w:pPr>
            <w:r w:rsidRPr="00900890">
              <w:rPr>
                <w:rFonts w:cs="Calibri"/>
                <w:b/>
                <w:sz w:val="18"/>
                <w:szCs w:val="18"/>
              </w:rPr>
              <w:t>ESMS PH</w:t>
            </w:r>
          </w:p>
        </w:tc>
        <w:tc>
          <w:tcPr>
            <w:tcW w:w="0" w:type="auto"/>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637160" w:rsidRPr="00900890" w:rsidRDefault="00637160" w:rsidP="00926886">
            <w:pPr>
              <w:jc w:val="center"/>
              <w:rPr>
                <w:rFonts w:cs="Calibri"/>
                <w:b/>
                <w:bCs/>
                <w:sz w:val="18"/>
                <w:szCs w:val="18"/>
              </w:rPr>
            </w:pPr>
            <w:r w:rsidRPr="00900890">
              <w:rPr>
                <w:rFonts w:cs="Calibri"/>
                <w:b/>
                <w:bCs/>
                <w:sz w:val="18"/>
                <w:szCs w:val="18"/>
              </w:rPr>
              <w:t>TOTAL</w:t>
            </w:r>
          </w:p>
        </w:tc>
      </w:tr>
      <w:tr w:rsidR="00637160" w:rsidRPr="00900890" w:rsidTr="009268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637160" w:rsidRPr="00900890" w:rsidRDefault="00637160" w:rsidP="00926886">
            <w:pPr>
              <w:rPr>
                <w:rFonts w:cs="Calibri"/>
                <w:sz w:val="18"/>
                <w:szCs w:val="18"/>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Semaine dernière</w:t>
            </w:r>
          </w:p>
        </w:tc>
        <w:tc>
          <w:tcPr>
            <w:tcW w:w="0" w:type="auto"/>
            <w:tcBorders>
              <w:top w:val="nil"/>
              <w:left w:val="nil"/>
              <w:bottom w:val="single" w:sz="8" w:space="0" w:color="auto"/>
              <w:right w:val="single" w:sz="8" w:space="0" w:color="auto"/>
            </w:tcBorders>
            <w:vAlign w:val="center"/>
          </w:tcPr>
          <w:p w:rsidR="00637160" w:rsidRPr="00900890" w:rsidRDefault="00637160" w:rsidP="00926886">
            <w:pPr>
              <w:jc w:val="center"/>
              <w:rPr>
                <w:rFonts w:cs="Calibri"/>
                <w:b/>
                <w:sz w:val="18"/>
                <w:szCs w:val="18"/>
              </w:rPr>
            </w:pPr>
            <w:r w:rsidRPr="00900890">
              <w:rPr>
                <w:rFonts w:cs="Calibri"/>
                <w:b/>
                <w:sz w:val="18"/>
                <w:szCs w:val="18"/>
              </w:rPr>
              <w:t>Cette semaine</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Semaine dernière</w:t>
            </w:r>
          </w:p>
        </w:tc>
        <w:tc>
          <w:tcPr>
            <w:tcW w:w="0" w:type="auto"/>
            <w:tcBorders>
              <w:top w:val="nil"/>
              <w:left w:val="nil"/>
              <w:bottom w:val="single" w:sz="8" w:space="0" w:color="auto"/>
              <w:right w:val="single" w:sz="8" w:space="0" w:color="auto"/>
            </w:tcBorders>
            <w:shd w:val="clear" w:color="auto" w:fill="auto"/>
            <w:vAlign w:val="center"/>
          </w:tcPr>
          <w:p w:rsidR="00637160" w:rsidRPr="00900890" w:rsidRDefault="00637160" w:rsidP="00926886">
            <w:pPr>
              <w:jc w:val="center"/>
              <w:rPr>
                <w:rFonts w:cs="Calibri"/>
                <w:b/>
                <w:sz w:val="18"/>
                <w:szCs w:val="18"/>
              </w:rPr>
            </w:pPr>
            <w:r w:rsidRPr="00900890">
              <w:rPr>
                <w:rFonts w:cs="Calibri"/>
                <w:b/>
                <w:sz w:val="18"/>
                <w:szCs w:val="18"/>
              </w:rPr>
              <w:t>Cette semaine</w:t>
            </w:r>
          </w:p>
        </w:tc>
        <w:tc>
          <w:tcPr>
            <w:tcW w:w="0" w:type="auto"/>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Semaine dernière</w:t>
            </w:r>
          </w:p>
        </w:tc>
        <w:tc>
          <w:tcPr>
            <w:tcW w:w="0" w:type="auto"/>
            <w:tcBorders>
              <w:top w:val="nil"/>
              <w:left w:val="nil"/>
              <w:bottom w:val="single" w:sz="8" w:space="0" w:color="auto"/>
              <w:right w:val="single" w:sz="8" w:space="0" w:color="auto"/>
            </w:tcBorders>
            <w:shd w:val="clear" w:color="auto" w:fill="F2F2F2"/>
            <w:vAlign w:val="center"/>
          </w:tcPr>
          <w:p w:rsidR="00637160" w:rsidRPr="00900890" w:rsidRDefault="00637160" w:rsidP="00926886">
            <w:pPr>
              <w:jc w:val="center"/>
              <w:rPr>
                <w:rFonts w:cs="Calibri"/>
                <w:b/>
                <w:sz w:val="18"/>
                <w:szCs w:val="18"/>
              </w:rPr>
            </w:pPr>
            <w:r w:rsidRPr="00900890">
              <w:rPr>
                <w:rFonts w:cs="Calibri"/>
                <w:b/>
                <w:sz w:val="18"/>
                <w:szCs w:val="18"/>
              </w:rPr>
              <w:t>Cette semaine</w:t>
            </w:r>
          </w:p>
        </w:tc>
      </w:tr>
      <w:tr w:rsidR="00637160" w:rsidRPr="00900890" w:rsidTr="009268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637160" w:rsidRPr="00637160" w:rsidRDefault="00637160" w:rsidP="00926886">
            <w:pPr>
              <w:rPr>
                <w:rFonts w:cs="Calibri"/>
                <w:sz w:val="18"/>
                <w:szCs w:val="18"/>
                <w:lang w:val="fr-FR"/>
              </w:rPr>
            </w:pPr>
            <w:r w:rsidRPr="00637160">
              <w:rPr>
                <w:rFonts w:cs="Calibri"/>
                <w:sz w:val="18"/>
                <w:szCs w:val="18"/>
                <w:lang w:val="fr-FR"/>
              </w:rPr>
              <w:t>Nb d’établissement</w:t>
            </w:r>
            <w:r w:rsidRPr="00637160">
              <w:rPr>
                <w:rFonts w:cs="Calibri"/>
                <w:color w:val="000000"/>
                <w:sz w:val="18"/>
                <w:szCs w:val="18"/>
                <w:lang w:val="fr-FR"/>
              </w:rPr>
              <w:t>s</w:t>
            </w:r>
            <w:r w:rsidRPr="00637160">
              <w:rPr>
                <w:rFonts w:cs="Calibri"/>
                <w:sz w:val="18"/>
                <w:szCs w:val="18"/>
                <w:lang w:val="fr-FR"/>
              </w:rPr>
              <w:t xml:space="preserve"> ayant un épisode </w:t>
            </w:r>
            <w:r w:rsidRPr="00637160">
              <w:rPr>
                <w:rFonts w:cs="Calibri"/>
                <w:b/>
                <w:bCs/>
                <w:sz w:val="18"/>
                <w:szCs w:val="18"/>
                <w:lang w:val="fr-FR"/>
              </w:rPr>
              <w:t>actif</w:t>
            </w:r>
            <w:r w:rsidRPr="00637160">
              <w:rPr>
                <w:rFonts w:cs="Calibri"/>
                <w:b/>
                <w:bCs/>
                <w:color w:val="000000"/>
                <w:sz w:val="18"/>
                <w:szCs w:val="18"/>
                <w:lang w:val="fr-FR"/>
              </w:rPr>
              <w:t xml:space="preserve"> </w:t>
            </w:r>
            <w:r w:rsidRPr="00637160">
              <w:rPr>
                <w:rFonts w:cs="Calibri"/>
                <w:sz w:val="18"/>
                <w:szCs w:val="18"/>
                <w:lang w:val="fr-FR"/>
              </w:rPr>
              <w:t xml:space="preserve">(dont X nouveaux) : </w:t>
            </w:r>
          </w:p>
          <w:p w:rsidR="00637160" w:rsidRPr="00637160" w:rsidRDefault="00637160" w:rsidP="00926886">
            <w:pPr>
              <w:rPr>
                <w:rFonts w:cs="Calibri"/>
                <w:sz w:val="18"/>
                <w:szCs w:val="18"/>
                <w:lang w:val="fr-FR"/>
              </w:rPr>
            </w:pPr>
            <w:r w:rsidRPr="00637160">
              <w:rPr>
                <w:rFonts w:cs="Calibri"/>
                <w:i/>
                <w:iCs/>
                <w:color w:val="A6A6A6"/>
                <w:sz w:val="18"/>
                <w:szCs w:val="18"/>
                <w:lang w:val="fr-FR"/>
              </w:rPr>
              <w:t>extrait suivi Maquette ESMS doc Excel siège - et tableau suivi ESMS pour USLD</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37 EHPAD,</w:t>
            </w:r>
          </w:p>
          <w:p w:rsidR="00637160" w:rsidRPr="00900890" w:rsidRDefault="00637160" w:rsidP="00926886">
            <w:pPr>
              <w:jc w:val="center"/>
              <w:rPr>
                <w:rFonts w:cs="Calibri"/>
                <w:i/>
                <w:color w:val="808080"/>
                <w:sz w:val="18"/>
                <w:szCs w:val="18"/>
              </w:rPr>
            </w:pPr>
            <w:r w:rsidRPr="00900890">
              <w:rPr>
                <w:rFonts w:cs="Calibri"/>
                <w:i/>
                <w:color w:val="808080"/>
                <w:sz w:val="18"/>
                <w:szCs w:val="18"/>
              </w:rPr>
              <w:t>(dont 6 nouveaux)</w:t>
            </w:r>
          </w:p>
          <w:p w:rsidR="00637160" w:rsidRPr="00900890" w:rsidRDefault="00637160" w:rsidP="00926886">
            <w:pPr>
              <w:jc w:val="center"/>
              <w:rPr>
                <w:rFonts w:cs="Calibri"/>
                <w:i/>
                <w:color w:val="808080"/>
                <w:sz w:val="18"/>
                <w:szCs w:val="18"/>
              </w:rPr>
            </w:pPr>
            <w:r w:rsidRPr="00900890">
              <w:rPr>
                <w:rFonts w:cs="Calibri"/>
                <w:i/>
                <w:color w:val="808080"/>
                <w:sz w:val="18"/>
                <w:szCs w:val="18"/>
              </w:rPr>
              <w:t>3 USLD</w:t>
            </w:r>
          </w:p>
        </w:tc>
        <w:tc>
          <w:tcPr>
            <w:tcW w:w="0" w:type="auto"/>
            <w:tcBorders>
              <w:top w:val="nil"/>
              <w:left w:val="nil"/>
              <w:bottom w:val="single" w:sz="8" w:space="0" w:color="auto"/>
              <w:right w:val="single" w:sz="8" w:space="0" w:color="auto"/>
            </w:tcBorders>
            <w:vAlign w:val="center"/>
          </w:tcPr>
          <w:p w:rsidR="00637160" w:rsidRPr="00900890" w:rsidRDefault="00637160" w:rsidP="00926886">
            <w:pPr>
              <w:jc w:val="center"/>
              <w:rPr>
                <w:rFonts w:cs="Calibri"/>
                <w:b/>
                <w:sz w:val="18"/>
                <w:szCs w:val="18"/>
              </w:rPr>
            </w:pPr>
            <w:r w:rsidRPr="00900890">
              <w:rPr>
                <w:rFonts w:cs="Calibri"/>
                <w:b/>
                <w:sz w:val="18"/>
                <w:szCs w:val="18"/>
              </w:rPr>
              <w:t>29 EHPAD,</w:t>
            </w:r>
          </w:p>
          <w:p w:rsidR="00637160" w:rsidRPr="00900890" w:rsidRDefault="00637160" w:rsidP="00926886">
            <w:pPr>
              <w:jc w:val="center"/>
              <w:rPr>
                <w:rFonts w:cs="Calibri"/>
                <w:b/>
                <w:sz w:val="18"/>
                <w:szCs w:val="18"/>
              </w:rPr>
            </w:pPr>
            <w:r w:rsidRPr="00900890">
              <w:rPr>
                <w:rFonts w:cs="Calibri"/>
                <w:b/>
                <w:sz w:val="18"/>
                <w:szCs w:val="18"/>
              </w:rPr>
              <w:t>(dont 1 nouveau)</w:t>
            </w:r>
          </w:p>
          <w:p w:rsidR="00637160" w:rsidRPr="00900890" w:rsidRDefault="00637160" w:rsidP="00926886">
            <w:pPr>
              <w:jc w:val="center"/>
              <w:rPr>
                <w:rFonts w:cs="Calibri"/>
                <w:b/>
                <w:sz w:val="18"/>
                <w:szCs w:val="18"/>
              </w:rPr>
            </w:pPr>
            <w:r w:rsidRPr="00900890">
              <w:rPr>
                <w:rFonts w:cs="Calibri"/>
                <w:b/>
                <w:sz w:val="18"/>
                <w:szCs w:val="18"/>
              </w:rPr>
              <w:t>2 USLD</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17 ESMS PH</w:t>
            </w:r>
          </w:p>
          <w:p w:rsidR="00637160" w:rsidRPr="00900890" w:rsidRDefault="00637160" w:rsidP="00926886">
            <w:pPr>
              <w:jc w:val="center"/>
              <w:rPr>
                <w:rFonts w:cs="Calibri"/>
                <w:i/>
                <w:color w:val="808080"/>
                <w:sz w:val="18"/>
                <w:szCs w:val="18"/>
              </w:rPr>
            </w:pPr>
            <w:r w:rsidRPr="00900890">
              <w:rPr>
                <w:rFonts w:cs="Calibri"/>
                <w:i/>
                <w:color w:val="808080"/>
                <w:sz w:val="18"/>
                <w:szCs w:val="18"/>
              </w:rPr>
              <w:t>(dont 2 nouveaux)</w:t>
            </w:r>
          </w:p>
        </w:tc>
        <w:tc>
          <w:tcPr>
            <w:tcW w:w="0" w:type="auto"/>
            <w:tcBorders>
              <w:top w:val="nil"/>
              <w:left w:val="nil"/>
              <w:bottom w:val="single" w:sz="8" w:space="0" w:color="auto"/>
              <w:right w:val="single" w:sz="8" w:space="0" w:color="auto"/>
            </w:tcBorders>
            <w:shd w:val="clear" w:color="auto" w:fill="auto"/>
            <w:vAlign w:val="center"/>
          </w:tcPr>
          <w:p w:rsidR="00637160" w:rsidRPr="00900890" w:rsidRDefault="00637160" w:rsidP="00926886">
            <w:pPr>
              <w:jc w:val="center"/>
              <w:rPr>
                <w:rFonts w:cs="Calibri"/>
                <w:b/>
                <w:sz w:val="18"/>
                <w:szCs w:val="18"/>
              </w:rPr>
            </w:pPr>
            <w:r w:rsidRPr="00900890">
              <w:rPr>
                <w:rFonts w:cs="Calibri"/>
                <w:b/>
                <w:sz w:val="18"/>
                <w:szCs w:val="18"/>
              </w:rPr>
              <w:t>14 ESMS PH</w:t>
            </w:r>
          </w:p>
          <w:p w:rsidR="00637160" w:rsidRPr="00900890" w:rsidRDefault="00637160" w:rsidP="00926886">
            <w:pPr>
              <w:jc w:val="center"/>
              <w:rPr>
                <w:rFonts w:cs="Calibri"/>
                <w:b/>
                <w:sz w:val="18"/>
                <w:szCs w:val="18"/>
                <w:highlight w:val="yellow"/>
              </w:rPr>
            </w:pPr>
            <w:r w:rsidRPr="00900890">
              <w:rPr>
                <w:rFonts w:cs="Calibri"/>
                <w:b/>
                <w:sz w:val="18"/>
                <w:szCs w:val="18"/>
              </w:rPr>
              <w:t>(dont 1 nouveau)</w:t>
            </w:r>
          </w:p>
        </w:tc>
        <w:tc>
          <w:tcPr>
            <w:tcW w:w="0" w:type="auto"/>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57</w:t>
            </w:r>
          </w:p>
        </w:tc>
        <w:tc>
          <w:tcPr>
            <w:tcW w:w="0" w:type="auto"/>
            <w:tcBorders>
              <w:top w:val="nil"/>
              <w:left w:val="nil"/>
              <w:bottom w:val="single" w:sz="8" w:space="0" w:color="auto"/>
              <w:right w:val="single" w:sz="8" w:space="0" w:color="auto"/>
            </w:tcBorders>
            <w:shd w:val="clear" w:color="auto" w:fill="F2F2F2"/>
            <w:vAlign w:val="center"/>
          </w:tcPr>
          <w:p w:rsidR="00637160" w:rsidRPr="00900890" w:rsidRDefault="00637160" w:rsidP="00926886">
            <w:pPr>
              <w:jc w:val="center"/>
              <w:rPr>
                <w:rFonts w:cs="Calibri"/>
                <w:b/>
                <w:sz w:val="18"/>
                <w:szCs w:val="18"/>
              </w:rPr>
            </w:pPr>
            <w:r w:rsidRPr="00900890">
              <w:rPr>
                <w:rFonts w:cs="Calibri"/>
                <w:b/>
                <w:sz w:val="18"/>
                <w:szCs w:val="18"/>
              </w:rPr>
              <w:t>43</w:t>
            </w:r>
          </w:p>
        </w:tc>
      </w:tr>
      <w:tr w:rsidR="00637160" w:rsidRPr="00900890" w:rsidTr="009268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637160" w:rsidRPr="00637160" w:rsidRDefault="00637160" w:rsidP="00926886">
            <w:pPr>
              <w:rPr>
                <w:rFonts w:cs="Calibri"/>
                <w:b/>
                <w:bCs/>
                <w:color w:val="000000"/>
                <w:sz w:val="18"/>
                <w:szCs w:val="18"/>
                <w:lang w:val="fr-FR"/>
              </w:rPr>
            </w:pPr>
            <w:r w:rsidRPr="00637160">
              <w:rPr>
                <w:rFonts w:cs="Calibri"/>
                <w:b/>
                <w:bCs/>
                <w:color w:val="000000"/>
                <w:sz w:val="18"/>
                <w:szCs w:val="18"/>
                <w:lang w:val="fr-FR"/>
              </w:rPr>
              <w:t>Nb total de cas usagers confirmés des épisodes actifs</w:t>
            </w:r>
          </w:p>
          <w:p w:rsidR="00637160" w:rsidRPr="00637160" w:rsidRDefault="00637160" w:rsidP="00926886">
            <w:pPr>
              <w:rPr>
                <w:rFonts w:cs="Calibri"/>
                <w:sz w:val="18"/>
                <w:szCs w:val="18"/>
                <w:lang w:val="fr-FR"/>
              </w:rPr>
            </w:pPr>
            <w:r w:rsidRPr="00637160">
              <w:rPr>
                <w:rFonts w:cs="Calibri"/>
                <w:i/>
                <w:iCs/>
                <w:color w:val="A6A6A6"/>
                <w:sz w:val="18"/>
                <w:szCs w:val="18"/>
                <w:lang w:val="fr-FR"/>
              </w:rPr>
              <w:t>extrait suivi Maquette ESMS doc Excel siège (mail)</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473</w:t>
            </w:r>
          </w:p>
        </w:tc>
        <w:tc>
          <w:tcPr>
            <w:tcW w:w="0" w:type="auto"/>
            <w:tcBorders>
              <w:top w:val="nil"/>
              <w:left w:val="nil"/>
              <w:bottom w:val="single" w:sz="8" w:space="0" w:color="auto"/>
              <w:right w:val="single" w:sz="8" w:space="0" w:color="auto"/>
            </w:tcBorders>
            <w:vAlign w:val="center"/>
          </w:tcPr>
          <w:p w:rsidR="00637160" w:rsidRPr="00900890" w:rsidRDefault="00637160" w:rsidP="00926886">
            <w:pPr>
              <w:jc w:val="center"/>
              <w:rPr>
                <w:rFonts w:cs="Calibri"/>
                <w:b/>
                <w:sz w:val="18"/>
                <w:szCs w:val="18"/>
                <w:highlight w:val="yellow"/>
              </w:rPr>
            </w:pPr>
            <w:r w:rsidRPr="00900890">
              <w:rPr>
                <w:rFonts w:cs="Calibri"/>
                <w:b/>
                <w:sz w:val="18"/>
                <w:szCs w:val="18"/>
              </w:rPr>
              <w:t>416</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117</w:t>
            </w:r>
          </w:p>
        </w:tc>
        <w:tc>
          <w:tcPr>
            <w:tcW w:w="0" w:type="auto"/>
            <w:tcBorders>
              <w:top w:val="nil"/>
              <w:left w:val="nil"/>
              <w:bottom w:val="single" w:sz="8" w:space="0" w:color="auto"/>
              <w:right w:val="single" w:sz="8" w:space="0" w:color="auto"/>
            </w:tcBorders>
            <w:shd w:val="clear" w:color="auto" w:fill="auto"/>
            <w:vAlign w:val="center"/>
          </w:tcPr>
          <w:p w:rsidR="00637160" w:rsidRPr="00900890" w:rsidRDefault="00637160" w:rsidP="00926886">
            <w:pPr>
              <w:jc w:val="center"/>
              <w:rPr>
                <w:rFonts w:cs="Calibri"/>
                <w:b/>
                <w:sz w:val="18"/>
                <w:szCs w:val="18"/>
                <w:highlight w:val="yellow"/>
              </w:rPr>
            </w:pPr>
            <w:r w:rsidRPr="00900890">
              <w:rPr>
                <w:rFonts w:cs="Calibri"/>
                <w:b/>
                <w:sz w:val="18"/>
                <w:szCs w:val="18"/>
              </w:rPr>
              <w:t>93</w:t>
            </w:r>
          </w:p>
        </w:tc>
        <w:tc>
          <w:tcPr>
            <w:tcW w:w="0" w:type="auto"/>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590</w:t>
            </w:r>
          </w:p>
        </w:tc>
        <w:tc>
          <w:tcPr>
            <w:tcW w:w="0" w:type="auto"/>
            <w:tcBorders>
              <w:top w:val="nil"/>
              <w:left w:val="nil"/>
              <w:bottom w:val="single" w:sz="8" w:space="0" w:color="auto"/>
              <w:right w:val="single" w:sz="8" w:space="0" w:color="auto"/>
            </w:tcBorders>
            <w:shd w:val="clear" w:color="auto" w:fill="F2F2F2"/>
            <w:vAlign w:val="center"/>
          </w:tcPr>
          <w:p w:rsidR="00637160" w:rsidRPr="00900890" w:rsidRDefault="00637160" w:rsidP="00926886">
            <w:pPr>
              <w:jc w:val="center"/>
              <w:rPr>
                <w:rFonts w:cs="Calibri"/>
                <w:b/>
                <w:sz w:val="18"/>
                <w:szCs w:val="18"/>
              </w:rPr>
            </w:pPr>
            <w:r w:rsidRPr="00900890">
              <w:rPr>
                <w:rFonts w:cs="Calibri"/>
                <w:b/>
                <w:sz w:val="18"/>
                <w:szCs w:val="18"/>
              </w:rPr>
              <w:t>509</w:t>
            </w:r>
          </w:p>
        </w:tc>
      </w:tr>
      <w:tr w:rsidR="00637160" w:rsidRPr="00900890" w:rsidTr="009268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637160" w:rsidRPr="00637160" w:rsidRDefault="00637160" w:rsidP="00926886">
            <w:pPr>
              <w:rPr>
                <w:rFonts w:cs="Calibri"/>
                <w:b/>
                <w:bCs/>
                <w:color w:val="000000"/>
                <w:sz w:val="18"/>
                <w:szCs w:val="18"/>
                <w:lang w:val="fr-FR"/>
              </w:rPr>
            </w:pPr>
            <w:r w:rsidRPr="00637160">
              <w:rPr>
                <w:rFonts w:cs="Calibri"/>
                <w:b/>
                <w:bCs/>
                <w:color w:val="000000"/>
                <w:sz w:val="18"/>
                <w:szCs w:val="18"/>
                <w:lang w:val="fr-FR"/>
              </w:rPr>
              <w:t>Nb total de cas personnels confirmés des épisodes actifs</w:t>
            </w:r>
          </w:p>
          <w:p w:rsidR="00637160" w:rsidRPr="00637160" w:rsidRDefault="00637160" w:rsidP="00926886">
            <w:pPr>
              <w:rPr>
                <w:rFonts w:cs="Calibri"/>
                <w:sz w:val="18"/>
                <w:szCs w:val="18"/>
                <w:lang w:val="fr-FR"/>
              </w:rPr>
            </w:pPr>
            <w:r w:rsidRPr="00637160">
              <w:rPr>
                <w:rFonts w:cs="Calibri"/>
                <w:i/>
                <w:iCs/>
                <w:color w:val="A6A6A6"/>
                <w:sz w:val="18"/>
                <w:szCs w:val="18"/>
                <w:lang w:val="fr-FR"/>
              </w:rPr>
              <w:t>extrait suivi Maquette ESMS doc Excel siège (mail)</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214</w:t>
            </w:r>
          </w:p>
        </w:tc>
        <w:tc>
          <w:tcPr>
            <w:tcW w:w="0" w:type="auto"/>
            <w:tcBorders>
              <w:top w:val="nil"/>
              <w:left w:val="nil"/>
              <w:bottom w:val="single" w:sz="8" w:space="0" w:color="auto"/>
              <w:right w:val="single" w:sz="8" w:space="0" w:color="auto"/>
            </w:tcBorders>
            <w:vAlign w:val="center"/>
          </w:tcPr>
          <w:p w:rsidR="00637160" w:rsidRPr="00900890" w:rsidRDefault="00637160" w:rsidP="00926886">
            <w:pPr>
              <w:jc w:val="center"/>
              <w:rPr>
                <w:rFonts w:cs="Calibri"/>
                <w:b/>
                <w:sz w:val="18"/>
                <w:szCs w:val="18"/>
                <w:highlight w:val="yellow"/>
              </w:rPr>
            </w:pPr>
            <w:r w:rsidRPr="00900890">
              <w:rPr>
                <w:rFonts w:cs="Calibri"/>
                <w:b/>
                <w:sz w:val="18"/>
                <w:szCs w:val="18"/>
              </w:rPr>
              <w:t>161</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54</w:t>
            </w:r>
          </w:p>
        </w:tc>
        <w:tc>
          <w:tcPr>
            <w:tcW w:w="0" w:type="auto"/>
            <w:tcBorders>
              <w:top w:val="nil"/>
              <w:left w:val="nil"/>
              <w:bottom w:val="single" w:sz="8" w:space="0" w:color="auto"/>
              <w:right w:val="single" w:sz="8" w:space="0" w:color="auto"/>
            </w:tcBorders>
            <w:shd w:val="clear" w:color="auto" w:fill="auto"/>
            <w:vAlign w:val="center"/>
          </w:tcPr>
          <w:p w:rsidR="00637160" w:rsidRPr="00900890" w:rsidRDefault="00637160" w:rsidP="00926886">
            <w:pPr>
              <w:jc w:val="center"/>
              <w:rPr>
                <w:rFonts w:cs="Calibri"/>
                <w:b/>
                <w:sz w:val="18"/>
                <w:szCs w:val="18"/>
                <w:highlight w:val="yellow"/>
              </w:rPr>
            </w:pPr>
            <w:r w:rsidRPr="00900890">
              <w:rPr>
                <w:rFonts w:cs="Calibri"/>
                <w:b/>
                <w:sz w:val="18"/>
                <w:szCs w:val="18"/>
              </w:rPr>
              <w:t>44</w:t>
            </w:r>
          </w:p>
        </w:tc>
        <w:tc>
          <w:tcPr>
            <w:tcW w:w="0" w:type="auto"/>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268</w:t>
            </w:r>
          </w:p>
        </w:tc>
        <w:tc>
          <w:tcPr>
            <w:tcW w:w="0" w:type="auto"/>
            <w:tcBorders>
              <w:top w:val="nil"/>
              <w:left w:val="nil"/>
              <w:bottom w:val="single" w:sz="8" w:space="0" w:color="auto"/>
              <w:right w:val="single" w:sz="8" w:space="0" w:color="auto"/>
            </w:tcBorders>
            <w:shd w:val="clear" w:color="auto" w:fill="F2F2F2"/>
            <w:vAlign w:val="center"/>
          </w:tcPr>
          <w:p w:rsidR="00637160" w:rsidRPr="00900890" w:rsidRDefault="00637160" w:rsidP="00926886">
            <w:pPr>
              <w:jc w:val="center"/>
              <w:rPr>
                <w:rFonts w:cs="Calibri"/>
                <w:b/>
                <w:sz w:val="18"/>
                <w:szCs w:val="18"/>
              </w:rPr>
            </w:pPr>
            <w:r w:rsidRPr="00900890">
              <w:rPr>
                <w:rFonts w:cs="Calibri"/>
                <w:b/>
                <w:sz w:val="18"/>
                <w:szCs w:val="18"/>
              </w:rPr>
              <w:t>205</w:t>
            </w:r>
          </w:p>
        </w:tc>
      </w:tr>
      <w:tr w:rsidR="00637160" w:rsidRPr="00900890" w:rsidTr="0092688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637160" w:rsidRPr="00637160" w:rsidRDefault="00637160" w:rsidP="00926886">
            <w:pPr>
              <w:rPr>
                <w:rFonts w:cs="Calibri"/>
                <w:sz w:val="18"/>
                <w:szCs w:val="18"/>
                <w:lang w:val="fr-FR"/>
              </w:rPr>
            </w:pPr>
            <w:r w:rsidRPr="00637160">
              <w:rPr>
                <w:rFonts w:cs="Calibri"/>
                <w:sz w:val="18"/>
                <w:szCs w:val="18"/>
                <w:lang w:val="fr-FR"/>
              </w:rPr>
              <w:lastRenderedPageBreak/>
              <w:t xml:space="preserve">Nb total établissements </w:t>
            </w:r>
            <w:r w:rsidRPr="00637160">
              <w:rPr>
                <w:rFonts w:cs="Calibri"/>
                <w:b/>
                <w:bCs/>
                <w:sz w:val="18"/>
                <w:szCs w:val="18"/>
                <w:lang w:val="fr-FR"/>
              </w:rPr>
              <w:t>clôturés</w:t>
            </w:r>
            <w:r w:rsidRPr="00637160">
              <w:rPr>
                <w:rFonts w:cs="Calibri"/>
                <w:sz w:val="18"/>
                <w:szCs w:val="18"/>
                <w:lang w:val="fr-FR"/>
              </w:rPr>
              <w:t xml:space="preserve"> (COVID free) : </w:t>
            </w:r>
            <w:r w:rsidRPr="00637160">
              <w:rPr>
                <w:rFonts w:cs="Calibri"/>
                <w:i/>
                <w:iCs/>
                <w:color w:val="A6A6A6"/>
                <w:sz w:val="18"/>
                <w:szCs w:val="18"/>
                <w:lang w:val="fr-FR"/>
              </w:rPr>
              <w:t>extrait suivi Maquette ESMS doc Excel siège (mail)</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55</w:t>
            </w:r>
          </w:p>
        </w:tc>
        <w:tc>
          <w:tcPr>
            <w:tcW w:w="0" w:type="auto"/>
            <w:tcBorders>
              <w:top w:val="nil"/>
              <w:left w:val="nil"/>
              <w:bottom w:val="single" w:sz="8" w:space="0" w:color="auto"/>
              <w:right w:val="single" w:sz="8" w:space="0" w:color="auto"/>
            </w:tcBorders>
            <w:vAlign w:val="center"/>
          </w:tcPr>
          <w:p w:rsidR="00637160" w:rsidRPr="00900890" w:rsidRDefault="00637160" w:rsidP="00926886">
            <w:pPr>
              <w:jc w:val="center"/>
              <w:rPr>
                <w:rFonts w:cs="Calibri"/>
                <w:b/>
                <w:sz w:val="18"/>
                <w:szCs w:val="18"/>
                <w:highlight w:val="yellow"/>
              </w:rPr>
            </w:pPr>
            <w:r w:rsidRPr="00900890">
              <w:rPr>
                <w:rFonts w:cs="Calibri"/>
                <w:b/>
                <w:sz w:val="18"/>
                <w:szCs w:val="18"/>
              </w:rPr>
              <w:t>63</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87</w:t>
            </w:r>
          </w:p>
        </w:tc>
        <w:tc>
          <w:tcPr>
            <w:tcW w:w="0" w:type="auto"/>
            <w:tcBorders>
              <w:top w:val="nil"/>
              <w:left w:val="nil"/>
              <w:bottom w:val="single" w:sz="8" w:space="0" w:color="auto"/>
              <w:right w:val="single" w:sz="8" w:space="0" w:color="auto"/>
            </w:tcBorders>
            <w:shd w:val="clear" w:color="auto" w:fill="auto"/>
            <w:vAlign w:val="center"/>
          </w:tcPr>
          <w:p w:rsidR="00637160" w:rsidRPr="00900890" w:rsidRDefault="00637160" w:rsidP="00926886">
            <w:pPr>
              <w:jc w:val="center"/>
              <w:rPr>
                <w:rFonts w:cs="Calibri"/>
                <w:b/>
                <w:sz w:val="18"/>
                <w:szCs w:val="18"/>
                <w:highlight w:val="yellow"/>
              </w:rPr>
            </w:pPr>
            <w:r w:rsidRPr="00900890">
              <w:rPr>
                <w:rFonts w:cs="Calibri"/>
                <w:b/>
                <w:sz w:val="18"/>
                <w:szCs w:val="18"/>
              </w:rPr>
              <w:t>90</w:t>
            </w:r>
          </w:p>
        </w:tc>
        <w:tc>
          <w:tcPr>
            <w:tcW w:w="0" w:type="auto"/>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rsidR="00637160" w:rsidRPr="00900890" w:rsidRDefault="00637160" w:rsidP="00926886">
            <w:pPr>
              <w:jc w:val="center"/>
              <w:rPr>
                <w:rFonts w:cs="Calibri"/>
                <w:i/>
                <w:color w:val="808080"/>
                <w:sz w:val="18"/>
                <w:szCs w:val="18"/>
              </w:rPr>
            </w:pPr>
            <w:r w:rsidRPr="00900890">
              <w:rPr>
                <w:rFonts w:cs="Calibri"/>
                <w:i/>
                <w:color w:val="808080"/>
                <w:sz w:val="18"/>
                <w:szCs w:val="18"/>
              </w:rPr>
              <w:t>142</w:t>
            </w:r>
          </w:p>
        </w:tc>
        <w:tc>
          <w:tcPr>
            <w:tcW w:w="0" w:type="auto"/>
            <w:tcBorders>
              <w:top w:val="nil"/>
              <w:left w:val="nil"/>
              <w:bottom w:val="single" w:sz="8" w:space="0" w:color="auto"/>
              <w:right w:val="single" w:sz="8" w:space="0" w:color="auto"/>
            </w:tcBorders>
            <w:shd w:val="clear" w:color="auto" w:fill="F2F2F2"/>
            <w:vAlign w:val="center"/>
          </w:tcPr>
          <w:p w:rsidR="00637160" w:rsidRPr="00900890" w:rsidRDefault="00637160" w:rsidP="00926886">
            <w:pPr>
              <w:jc w:val="center"/>
              <w:rPr>
                <w:rFonts w:cs="Calibri"/>
                <w:b/>
                <w:sz w:val="18"/>
                <w:szCs w:val="18"/>
              </w:rPr>
            </w:pPr>
            <w:r w:rsidRPr="00900890">
              <w:rPr>
                <w:rFonts w:cs="Calibri"/>
                <w:b/>
                <w:sz w:val="18"/>
                <w:szCs w:val="18"/>
              </w:rPr>
              <w:t>142</w:t>
            </w:r>
          </w:p>
        </w:tc>
      </w:tr>
    </w:tbl>
    <w:p w:rsidR="00637160" w:rsidRPr="00900890" w:rsidRDefault="00637160" w:rsidP="00637160">
      <w:pPr>
        <w:rPr>
          <w:rFonts w:cs="Calibri"/>
          <w:sz w:val="18"/>
          <w:szCs w:val="18"/>
        </w:rPr>
      </w:pPr>
    </w:p>
    <w:p w:rsidR="00637160" w:rsidRDefault="00637160" w:rsidP="00637160">
      <w:pPr>
        <w:rPr>
          <w:b/>
          <w:bCs/>
          <w:sz w:val="18"/>
          <w:szCs w:val="18"/>
        </w:rPr>
      </w:pPr>
      <w:bookmarkStart w:id="0" w:name="_GoBack"/>
      <w:bookmarkEnd w:id="0"/>
    </w:p>
    <w:p w:rsidR="00637160" w:rsidRPr="00900890" w:rsidRDefault="00637160" w:rsidP="00637160">
      <w:pPr>
        <w:rPr>
          <w:b/>
          <w:bCs/>
          <w:sz w:val="18"/>
          <w:szCs w:val="18"/>
        </w:rPr>
      </w:pPr>
      <w:r w:rsidRPr="00900890">
        <w:rPr>
          <w:b/>
          <w:bCs/>
          <w:sz w:val="18"/>
          <w:szCs w:val="18"/>
        </w:rPr>
        <w:t>Conclusion :</w:t>
      </w:r>
    </w:p>
    <w:tbl>
      <w:tblPr>
        <w:tblW w:w="0" w:type="auto"/>
        <w:tblCellMar>
          <w:left w:w="0" w:type="dxa"/>
          <w:right w:w="0" w:type="dxa"/>
        </w:tblCellMar>
        <w:tblLook w:val="04A0" w:firstRow="1" w:lastRow="0" w:firstColumn="1" w:lastColumn="0" w:noHBand="0" w:noVBand="1"/>
      </w:tblPr>
      <w:tblGrid>
        <w:gridCol w:w="1205"/>
        <w:gridCol w:w="3136"/>
        <w:gridCol w:w="2963"/>
        <w:gridCol w:w="2485"/>
      </w:tblGrid>
      <w:tr w:rsidR="00637160" w:rsidRPr="00900890" w:rsidTr="00926886">
        <w:tc>
          <w:tcPr>
            <w:tcW w:w="14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37160" w:rsidRPr="00900890" w:rsidRDefault="00637160" w:rsidP="00926886">
            <w:pPr>
              <w:jc w:val="center"/>
              <w:rPr>
                <w:i/>
                <w:iCs/>
                <w:sz w:val="18"/>
                <w:szCs w:val="18"/>
              </w:rPr>
            </w:pPr>
            <w:r w:rsidRPr="00900890">
              <w:rPr>
                <w:i/>
                <w:iCs/>
                <w:sz w:val="18"/>
                <w:szCs w:val="18"/>
              </w:rPr>
              <w:t>Semaine du 23 au 27/11</w:t>
            </w:r>
          </w:p>
        </w:tc>
        <w:tc>
          <w:tcPr>
            <w:tcW w:w="46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37160" w:rsidRPr="00900890" w:rsidRDefault="00637160" w:rsidP="00926886">
            <w:pPr>
              <w:jc w:val="center"/>
              <w:rPr>
                <w:b/>
                <w:sz w:val="18"/>
                <w:szCs w:val="18"/>
              </w:rPr>
            </w:pPr>
            <w:r w:rsidRPr="00900890">
              <w:rPr>
                <w:b/>
                <w:sz w:val="18"/>
                <w:szCs w:val="18"/>
              </w:rPr>
              <w:t>ESMS PA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37160" w:rsidRPr="00900890" w:rsidRDefault="00637160" w:rsidP="00926886">
            <w:pPr>
              <w:jc w:val="center"/>
              <w:rPr>
                <w:b/>
                <w:sz w:val="18"/>
                <w:szCs w:val="18"/>
              </w:rPr>
            </w:pPr>
            <w:r w:rsidRPr="00900890">
              <w:rPr>
                <w:b/>
                <w:sz w:val="18"/>
                <w:szCs w:val="18"/>
              </w:rPr>
              <w:t>ESMS PH</w:t>
            </w:r>
          </w:p>
        </w:tc>
        <w:tc>
          <w:tcPr>
            <w:tcW w:w="368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637160" w:rsidRPr="00900890" w:rsidRDefault="00637160" w:rsidP="00926886">
            <w:pPr>
              <w:jc w:val="center"/>
              <w:rPr>
                <w:b/>
                <w:bCs/>
                <w:sz w:val="18"/>
                <w:szCs w:val="18"/>
              </w:rPr>
            </w:pPr>
            <w:r w:rsidRPr="00900890">
              <w:rPr>
                <w:b/>
                <w:bCs/>
                <w:sz w:val="18"/>
                <w:szCs w:val="18"/>
              </w:rPr>
              <w:t>GLOBAL</w:t>
            </w:r>
          </w:p>
        </w:tc>
      </w:tr>
      <w:tr w:rsidR="00637160" w:rsidRPr="00637160" w:rsidTr="00926886">
        <w:trPr>
          <w:trHeight w:val="4654"/>
        </w:trPr>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7160" w:rsidRPr="00637160" w:rsidRDefault="00637160" w:rsidP="00926886">
            <w:pPr>
              <w:rPr>
                <w:b/>
                <w:sz w:val="18"/>
                <w:szCs w:val="18"/>
                <w:lang w:val="fr-FR"/>
              </w:rPr>
            </w:pPr>
            <w:r w:rsidRPr="00637160">
              <w:rPr>
                <w:b/>
                <w:sz w:val="18"/>
                <w:szCs w:val="18"/>
                <w:lang w:val="fr-FR"/>
              </w:rPr>
              <w:t>Situation générale de la semaine</w:t>
            </w:r>
          </w:p>
        </w:tc>
        <w:tc>
          <w:tcPr>
            <w:tcW w:w="4654" w:type="dxa"/>
            <w:tcBorders>
              <w:top w:val="nil"/>
              <w:left w:val="nil"/>
              <w:bottom w:val="single" w:sz="8" w:space="0" w:color="auto"/>
              <w:right w:val="single" w:sz="8" w:space="0" w:color="auto"/>
            </w:tcBorders>
            <w:tcMar>
              <w:top w:w="0" w:type="dxa"/>
              <w:left w:w="108" w:type="dxa"/>
              <w:bottom w:w="0" w:type="dxa"/>
              <w:right w:w="108" w:type="dxa"/>
            </w:tcMar>
          </w:tcPr>
          <w:p w:rsidR="00637160" w:rsidRPr="00637160" w:rsidRDefault="00637160" w:rsidP="00926886">
            <w:pPr>
              <w:rPr>
                <w:sz w:val="18"/>
                <w:szCs w:val="18"/>
                <w:lang w:val="fr-FR"/>
              </w:rPr>
            </w:pPr>
            <w:r w:rsidRPr="00637160">
              <w:rPr>
                <w:sz w:val="18"/>
                <w:szCs w:val="18"/>
                <w:lang w:val="fr-FR"/>
              </w:rPr>
              <w:t>Poursuite campagne phoning EHPAD silencieux et EHPAD ayant eu un épisode actif en début de 2</w:t>
            </w:r>
            <w:r w:rsidRPr="00637160">
              <w:rPr>
                <w:sz w:val="18"/>
                <w:szCs w:val="18"/>
                <w:vertAlign w:val="superscript"/>
                <w:lang w:val="fr-FR"/>
              </w:rPr>
              <w:t>e</w:t>
            </w:r>
            <w:r w:rsidRPr="00637160">
              <w:rPr>
                <w:sz w:val="18"/>
                <w:szCs w:val="18"/>
                <w:lang w:val="fr-FR"/>
              </w:rPr>
              <w:t xml:space="preserve"> vague : 27 EHPAD contactés – situation maitrise au sein des EHPAD et globalement ressources mobilisables (filière, IMH) bien connues </w:t>
            </w:r>
          </w:p>
          <w:p w:rsidR="00637160" w:rsidRPr="00637160" w:rsidRDefault="00637160" w:rsidP="00926886">
            <w:pPr>
              <w:rPr>
                <w:sz w:val="18"/>
                <w:szCs w:val="18"/>
                <w:highlight w:val="yellow"/>
                <w:lang w:val="fr-FR"/>
              </w:rPr>
            </w:pPr>
          </w:p>
          <w:p w:rsidR="00637160" w:rsidRPr="00637160" w:rsidRDefault="00637160" w:rsidP="00926886">
            <w:pPr>
              <w:rPr>
                <w:sz w:val="18"/>
                <w:szCs w:val="18"/>
                <w:lang w:val="fr-FR"/>
              </w:rPr>
            </w:pPr>
            <w:r w:rsidRPr="00637160">
              <w:rPr>
                <w:sz w:val="18"/>
                <w:szCs w:val="18"/>
                <w:lang w:val="fr-FR"/>
              </w:rPr>
              <w:t>Point d’attention sur l’EHPAD la Mauldre ; intervention de l’IMH le 18/11 sur site St louis – épidémie se calme.</w:t>
            </w:r>
          </w:p>
          <w:p w:rsidR="00637160" w:rsidRPr="00637160" w:rsidRDefault="00637160" w:rsidP="00926886">
            <w:pPr>
              <w:rPr>
                <w:sz w:val="18"/>
                <w:szCs w:val="18"/>
                <w:lang w:val="fr-FR"/>
              </w:rPr>
            </w:pPr>
            <w:r w:rsidRPr="00637160">
              <w:rPr>
                <w:sz w:val="18"/>
                <w:szCs w:val="18"/>
                <w:lang w:val="fr-FR"/>
              </w:rPr>
              <w:t xml:space="preserve">Site Bois Renoult a quelques nouveaux cas : IMH passe le 27/11 pour rappel concernant utilisation EPI. Demande de la DD d’intervention du CPIAS sur le même sujet  </w:t>
            </w:r>
          </w:p>
          <w:p w:rsidR="00637160" w:rsidRPr="00637160" w:rsidRDefault="00637160" w:rsidP="00926886">
            <w:pPr>
              <w:rPr>
                <w:sz w:val="18"/>
                <w:szCs w:val="18"/>
                <w:highlight w:val="yellow"/>
                <w:lang w:val="fr-FR"/>
              </w:rPr>
            </w:pPr>
          </w:p>
          <w:p w:rsidR="00637160" w:rsidRPr="00637160" w:rsidRDefault="00637160" w:rsidP="00926886">
            <w:pPr>
              <w:rPr>
                <w:sz w:val="18"/>
                <w:szCs w:val="18"/>
                <w:lang w:val="fr-FR"/>
              </w:rPr>
            </w:pPr>
            <w:r w:rsidRPr="00637160">
              <w:rPr>
                <w:sz w:val="18"/>
                <w:szCs w:val="18"/>
                <w:lang w:val="fr-FR"/>
              </w:rPr>
              <w:t>20 admissions en HT sortie d’hospitalisation depuis la réactivation du dispositif</w:t>
            </w:r>
          </w:p>
          <w:p w:rsidR="00637160" w:rsidRPr="00637160" w:rsidRDefault="00637160" w:rsidP="00926886">
            <w:pPr>
              <w:rPr>
                <w:strike/>
                <w:sz w:val="18"/>
                <w:szCs w:val="18"/>
                <w:highlight w:val="yellow"/>
                <w:lang w:val="fr-FR"/>
              </w:rPr>
            </w:pPr>
          </w:p>
        </w:tc>
        <w:tc>
          <w:tcPr>
            <w:tcW w:w="4394" w:type="dxa"/>
            <w:tcBorders>
              <w:top w:val="nil"/>
              <w:left w:val="nil"/>
              <w:bottom w:val="single" w:sz="8" w:space="0" w:color="auto"/>
              <w:right w:val="single" w:sz="8" w:space="0" w:color="auto"/>
            </w:tcBorders>
            <w:tcMar>
              <w:top w:w="0" w:type="dxa"/>
              <w:left w:w="108" w:type="dxa"/>
              <w:bottom w:w="0" w:type="dxa"/>
              <w:right w:w="108" w:type="dxa"/>
            </w:tcMar>
          </w:tcPr>
          <w:p w:rsidR="00637160" w:rsidRPr="00637160" w:rsidRDefault="00637160" w:rsidP="00926886">
            <w:pPr>
              <w:jc w:val="both"/>
              <w:rPr>
                <w:sz w:val="18"/>
                <w:szCs w:val="18"/>
                <w:highlight w:val="yellow"/>
                <w:lang w:val="fr-FR"/>
              </w:rPr>
            </w:pPr>
          </w:p>
          <w:p w:rsidR="00637160" w:rsidRPr="00637160" w:rsidRDefault="00637160" w:rsidP="00926886">
            <w:pPr>
              <w:jc w:val="both"/>
              <w:rPr>
                <w:sz w:val="18"/>
                <w:szCs w:val="18"/>
                <w:lang w:val="fr-FR"/>
              </w:rPr>
            </w:pPr>
            <w:r w:rsidRPr="00637160">
              <w:rPr>
                <w:sz w:val="18"/>
                <w:szCs w:val="18"/>
                <w:lang w:val="fr-FR"/>
              </w:rPr>
              <w:t>Une très nette diminution de déclarations de cas de COVID + dans les établissements PH.</w:t>
            </w:r>
          </w:p>
          <w:p w:rsidR="00637160" w:rsidRPr="00637160" w:rsidRDefault="00637160" w:rsidP="00926886">
            <w:pPr>
              <w:jc w:val="both"/>
              <w:rPr>
                <w:sz w:val="18"/>
                <w:szCs w:val="18"/>
                <w:lang w:val="fr-FR"/>
              </w:rPr>
            </w:pPr>
          </w:p>
          <w:p w:rsidR="00637160" w:rsidRPr="00900890" w:rsidRDefault="00637160" w:rsidP="00926886">
            <w:pPr>
              <w:jc w:val="both"/>
              <w:rPr>
                <w:sz w:val="18"/>
                <w:szCs w:val="18"/>
              </w:rPr>
            </w:pPr>
            <w:r w:rsidRPr="00637160">
              <w:rPr>
                <w:sz w:val="18"/>
                <w:szCs w:val="18"/>
                <w:lang w:val="fr-FR"/>
              </w:rPr>
              <w:t xml:space="preserve">Quelques foyers actifs encore mais plutôt bien maitrisés. </w:t>
            </w:r>
            <w:r w:rsidRPr="00900890">
              <w:rPr>
                <w:sz w:val="18"/>
                <w:szCs w:val="18"/>
              </w:rPr>
              <w:t xml:space="preserve">Nous les suivons. </w:t>
            </w:r>
          </w:p>
          <w:p w:rsidR="00637160" w:rsidRPr="00900890" w:rsidRDefault="00637160" w:rsidP="00926886">
            <w:pPr>
              <w:jc w:val="both"/>
              <w:rPr>
                <w:sz w:val="18"/>
                <w:szCs w:val="18"/>
              </w:rPr>
            </w:pPr>
          </w:p>
          <w:p w:rsidR="00637160" w:rsidRPr="00900890" w:rsidRDefault="00637160" w:rsidP="00926886">
            <w:pPr>
              <w:jc w:val="both"/>
              <w:rPr>
                <w:sz w:val="18"/>
                <w:szCs w:val="18"/>
              </w:rPr>
            </w:pPr>
          </w:p>
          <w:p w:rsidR="00637160" w:rsidRPr="00900890" w:rsidRDefault="00637160" w:rsidP="00926886">
            <w:pPr>
              <w:jc w:val="both"/>
              <w:rPr>
                <w:sz w:val="18"/>
                <w:szCs w:val="18"/>
              </w:rPr>
            </w:pPr>
          </w:p>
        </w:tc>
        <w:tc>
          <w:tcPr>
            <w:tcW w:w="368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637160" w:rsidRPr="00637160" w:rsidRDefault="00637160" w:rsidP="00926886">
            <w:pPr>
              <w:rPr>
                <w:sz w:val="18"/>
                <w:szCs w:val="18"/>
                <w:lang w:val="fr-FR"/>
              </w:rPr>
            </w:pPr>
          </w:p>
          <w:p w:rsidR="00637160" w:rsidRPr="00637160" w:rsidRDefault="00637160" w:rsidP="00926886">
            <w:pPr>
              <w:rPr>
                <w:sz w:val="18"/>
                <w:szCs w:val="18"/>
                <w:lang w:val="fr-FR"/>
              </w:rPr>
            </w:pPr>
            <w:r w:rsidRPr="00637160">
              <w:rPr>
                <w:sz w:val="18"/>
                <w:szCs w:val="18"/>
                <w:lang w:val="fr-FR"/>
              </w:rPr>
              <w:t>Nette diminution du nombre de déclarations ESMS PA et PH se confirme</w:t>
            </w:r>
          </w:p>
          <w:p w:rsidR="00637160" w:rsidRPr="00637160" w:rsidRDefault="00637160" w:rsidP="00926886">
            <w:pPr>
              <w:rPr>
                <w:sz w:val="18"/>
                <w:szCs w:val="18"/>
                <w:highlight w:val="yellow"/>
                <w:lang w:val="fr-FR"/>
              </w:rPr>
            </w:pPr>
          </w:p>
          <w:p w:rsidR="00637160" w:rsidRPr="00637160" w:rsidRDefault="00637160" w:rsidP="00926886">
            <w:pPr>
              <w:rPr>
                <w:sz w:val="18"/>
                <w:szCs w:val="18"/>
                <w:lang w:val="fr-FR"/>
              </w:rPr>
            </w:pPr>
            <w:r w:rsidRPr="00637160">
              <w:rPr>
                <w:sz w:val="18"/>
                <w:szCs w:val="18"/>
                <w:lang w:val="fr-FR"/>
              </w:rPr>
              <w:t>Peu de formes graves chez les résidents EHPAD</w:t>
            </w:r>
          </w:p>
          <w:p w:rsidR="00637160" w:rsidRPr="00637160" w:rsidRDefault="00637160" w:rsidP="00926886">
            <w:pPr>
              <w:rPr>
                <w:sz w:val="18"/>
                <w:szCs w:val="18"/>
                <w:lang w:val="fr-FR"/>
              </w:rPr>
            </w:pPr>
          </w:p>
          <w:p w:rsidR="00637160" w:rsidRPr="00637160" w:rsidRDefault="00637160" w:rsidP="00926886">
            <w:pPr>
              <w:rPr>
                <w:sz w:val="18"/>
                <w:szCs w:val="18"/>
                <w:lang w:val="fr-FR"/>
              </w:rPr>
            </w:pPr>
            <w:r w:rsidRPr="00637160">
              <w:rPr>
                <w:sz w:val="18"/>
                <w:szCs w:val="18"/>
                <w:lang w:val="fr-FR"/>
              </w:rPr>
              <w:t>Pas de formes graves et PH et application stricte des mesures barrières. Sur le matériel et EPI pour l’instant pas de grosses tensions.</w:t>
            </w:r>
          </w:p>
          <w:p w:rsidR="00637160" w:rsidRPr="00637160" w:rsidRDefault="00637160" w:rsidP="00926886">
            <w:pPr>
              <w:rPr>
                <w:sz w:val="18"/>
                <w:szCs w:val="18"/>
                <w:lang w:val="fr-FR"/>
              </w:rPr>
            </w:pPr>
          </w:p>
          <w:p w:rsidR="00637160" w:rsidRPr="00637160" w:rsidRDefault="00637160" w:rsidP="00926886">
            <w:pPr>
              <w:rPr>
                <w:sz w:val="18"/>
                <w:szCs w:val="18"/>
                <w:highlight w:val="yellow"/>
                <w:lang w:val="fr-FR"/>
              </w:rPr>
            </w:pPr>
            <w:r w:rsidRPr="00637160">
              <w:rPr>
                <w:sz w:val="18"/>
                <w:szCs w:val="18"/>
                <w:lang w:val="fr-FR"/>
              </w:rPr>
              <w:t xml:space="preserve"> </w:t>
            </w:r>
          </w:p>
        </w:tc>
      </w:tr>
    </w:tbl>
    <w:p w:rsidR="00903201" w:rsidRDefault="00903201" w:rsidP="008F1394">
      <w:pPr>
        <w:widowControl/>
        <w:autoSpaceDE/>
        <w:autoSpaceDN/>
        <w:ind w:right="28"/>
        <w:jc w:val="both"/>
        <w:rPr>
          <w:lang w:val="fr-FR"/>
        </w:rPr>
      </w:pPr>
    </w:p>
    <w:p w:rsidR="00903201" w:rsidRDefault="00D341D2" w:rsidP="008F1394">
      <w:pPr>
        <w:widowControl/>
        <w:autoSpaceDE/>
        <w:autoSpaceDN/>
        <w:ind w:right="28"/>
        <w:jc w:val="both"/>
        <w:rPr>
          <w:rFonts w:eastAsia="Calibri" w:cstheme="minorHAnsi"/>
          <w:lang w:val="fr-FR"/>
        </w:rPr>
      </w:pPr>
      <w:r>
        <w:rPr>
          <w:rFonts w:eastAsia="Calibri" w:cstheme="minorHAnsi"/>
          <w:lang w:val="fr-FR"/>
        </w:rPr>
        <w:t>L’</w:t>
      </w:r>
      <w:r w:rsidR="00903201">
        <w:rPr>
          <w:rFonts w:eastAsia="Calibri" w:cstheme="minorHAnsi"/>
          <w:lang w:val="fr-FR"/>
        </w:rPr>
        <w:t xml:space="preserve">action de phoning </w:t>
      </w:r>
      <w:r>
        <w:rPr>
          <w:rFonts w:eastAsia="Calibri" w:cstheme="minorHAnsi"/>
          <w:lang w:val="fr-FR"/>
        </w:rPr>
        <w:t xml:space="preserve">lancée la semaine passée </w:t>
      </w:r>
      <w:r w:rsidR="00903201">
        <w:rPr>
          <w:rFonts w:eastAsia="Calibri" w:cstheme="minorHAnsi"/>
          <w:lang w:val="fr-FR"/>
        </w:rPr>
        <w:t xml:space="preserve">auprès des EHPAD </w:t>
      </w:r>
      <w:r>
        <w:rPr>
          <w:rFonts w:eastAsia="Calibri" w:cstheme="minorHAnsi"/>
          <w:lang w:val="fr-FR"/>
        </w:rPr>
        <w:t xml:space="preserve">qui n’avaient </w:t>
      </w:r>
      <w:r w:rsidR="006875AF">
        <w:rPr>
          <w:rFonts w:eastAsia="Calibri" w:cstheme="minorHAnsi"/>
          <w:lang w:val="fr-FR"/>
        </w:rPr>
        <w:t xml:space="preserve">pas remonté de cas depuis le 1er juillet, </w:t>
      </w:r>
      <w:r>
        <w:rPr>
          <w:rFonts w:eastAsia="Calibri" w:cstheme="minorHAnsi"/>
          <w:lang w:val="fr-FR"/>
        </w:rPr>
        <w:t>n’a pas montré de situation particulièrement sensible, mais a confirmé la bonne gestion de ces établissements</w:t>
      </w:r>
      <w:r w:rsidR="006875AF">
        <w:rPr>
          <w:rFonts w:eastAsia="Calibri" w:cstheme="minorHAnsi"/>
          <w:lang w:val="fr-FR"/>
        </w:rPr>
        <w:t>.</w:t>
      </w:r>
    </w:p>
    <w:p w:rsidR="008F1394" w:rsidRDefault="008F1394" w:rsidP="008F1394">
      <w:pPr>
        <w:widowControl/>
        <w:autoSpaceDE/>
        <w:autoSpaceDN/>
        <w:ind w:right="28"/>
        <w:jc w:val="both"/>
        <w:rPr>
          <w:rFonts w:eastAsia="Calibri" w:cstheme="minorHAnsi"/>
          <w:lang w:val="fr-FR"/>
        </w:rPr>
      </w:pPr>
    </w:p>
    <w:p w:rsidR="00821CC1" w:rsidRPr="00821CC1" w:rsidRDefault="008F1394" w:rsidP="008F1394">
      <w:pPr>
        <w:rPr>
          <w:rFonts w:eastAsia="Calibri" w:cstheme="minorHAnsi"/>
          <w:b/>
          <w:u w:val="single"/>
          <w:lang w:val="fr-FR"/>
        </w:rPr>
      </w:pPr>
      <w:r w:rsidRPr="00821CC1">
        <w:rPr>
          <w:rFonts w:eastAsia="Calibri" w:cstheme="minorHAnsi"/>
          <w:b/>
          <w:u w:val="single"/>
          <w:lang w:val="fr-FR"/>
        </w:rPr>
        <w:t xml:space="preserve">4/ </w:t>
      </w:r>
      <w:r w:rsidR="00821CC1" w:rsidRPr="00821CC1">
        <w:rPr>
          <w:rFonts w:eastAsia="Calibri" w:cstheme="minorHAnsi"/>
          <w:b/>
          <w:u w:val="single"/>
          <w:lang w:val="fr-FR"/>
        </w:rPr>
        <w:t xml:space="preserve">Dépistage </w:t>
      </w:r>
    </w:p>
    <w:p w:rsidR="00821CC1" w:rsidRDefault="00821CC1" w:rsidP="008F1394">
      <w:pPr>
        <w:rPr>
          <w:rFonts w:eastAsia="Calibri" w:cstheme="minorHAnsi"/>
          <w:lang w:val="fr-FR"/>
        </w:rPr>
      </w:pPr>
    </w:p>
    <w:p w:rsidR="00821CC1" w:rsidRPr="00951C4E" w:rsidRDefault="00951C4E" w:rsidP="00821CC1">
      <w:pPr>
        <w:rPr>
          <w:rFonts w:asciiTheme="minorHAnsi" w:hAnsiTheme="minorHAnsi" w:cstheme="minorHAnsi"/>
          <w:lang w:val="fr-FR"/>
        </w:rPr>
      </w:pPr>
      <w:r>
        <w:rPr>
          <w:rFonts w:asciiTheme="minorHAnsi" w:hAnsiTheme="minorHAnsi" w:cstheme="minorHAnsi"/>
          <w:u w:val="single"/>
          <w:lang w:val="fr-FR"/>
        </w:rPr>
        <w:t>Trois</w:t>
      </w:r>
      <w:r w:rsidR="00821CC1" w:rsidRPr="000202AD">
        <w:rPr>
          <w:rFonts w:asciiTheme="minorHAnsi" w:hAnsiTheme="minorHAnsi" w:cstheme="minorHAnsi"/>
          <w:u w:val="single"/>
          <w:lang w:val="fr-FR"/>
        </w:rPr>
        <w:t xml:space="preserve"> centres de dépistage </w:t>
      </w:r>
      <w:r>
        <w:rPr>
          <w:rFonts w:asciiTheme="minorHAnsi" w:hAnsiTheme="minorHAnsi" w:cstheme="minorHAnsi"/>
          <w:u w:val="single"/>
          <w:lang w:val="fr-FR"/>
        </w:rPr>
        <w:t xml:space="preserve">et de diagnostic COVID (CDDC) par PCR </w:t>
      </w:r>
      <w:r w:rsidR="00821CC1" w:rsidRPr="000202AD">
        <w:rPr>
          <w:rFonts w:asciiTheme="minorHAnsi" w:hAnsiTheme="minorHAnsi" w:cstheme="minorHAnsi"/>
          <w:u w:val="single"/>
          <w:lang w:val="fr-FR"/>
        </w:rPr>
        <w:t>sur le département </w:t>
      </w:r>
      <w:r w:rsidRPr="00951C4E">
        <w:rPr>
          <w:rFonts w:asciiTheme="minorHAnsi" w:hAnsiTheme="minorHAnsi" w:cstheme="minorHAnsi"/>
          <w:lang w:val="fr-FR"/>
        </w:rPr>
        <w:t xml:space="preserve">(en plus des différents centres de dépistage ouverts par les laboratoires) </w:t>
      </w:r>
      <w:r w:rsidR="00821CC1" w:rsidRPr="00951C4E">
        <w:rPr>
          <w:rFonts w:asciiTheme="minorHAnsi" w:hAnsiTheme="minorHAnsi" w:cstheme="minorHAnsi"/>
          <w:lang w:val="fr-FR"/>
        </w:rPr>
        <w:t>:</w:t>
      </w:r>
    </w:p>
    <w:p w:rsidR="00821CC1" w:rsidRDefault="00821CC1" w:rsidP="00821CC1">
      <w:pPr>
        <w:jc w:val="both"/>
        <w:rPr>
          <w:lang w:val="fr-FR"/>
        </w:rPr>
      </w:pPr>
    </w:p>
    <w:p w:rsidR="00821CC1" w:rsidRPr="00912EEB" w:rsidRDefault="00821CC1" w:rsidP="00CB7F95">
      <w:pPr>
        <w:pStyle w:val="Paragraphedeliste"/>
        <w:widowControl/>
        <w:numPr>
          <w:ilvl w:val="0"/>
          <w:numId w:val="2"/>
        </w:numPr>
        <w:autoSpaceDE/>
        <w:autoSpaceDN/>
        <w:spacing w:before="60" w:after="60" w:line="264" w:lineRule="auto"/>
        <w:contextualSpacing/>
        <w:jc w:val="both"/>
        <w:rPr>
          <w:lang w:val="fr-FR"/>
        </w:rPr>
      </w:pPr>
      <w:r w:rsidRPr="00912EEB">
        <w:rPr>
          <w:lang w:val="fr-FR"/>
        </w:rPr>
        <w:t xml:space="preserve">Trappes : </w:t>
      </w:r>
      <w:r>
        <w:rPr>
          <w:lang w:val="fr-FR"/>
        </w:rPr>
        <w:t>2</w:t>
      </w:r>
      <w:r w:rsidRPr="00912EEB">
        <w:rPr>
          <w:lang w:val="fr-FR"/>
        </w:rPr>
        <w:t xml:space="preserve"> allée Antoine de St Exupéry – armé par Eurofins</w:t>
      </w:r>
    </w:p>
    <w:p w:rsidR="00821CC1" w:rsidRDefault="00821CC1" w:rsidP="00CB7F95">
      <w:pPr>
        <w:pStyle w:val="Paragraphedeliste"/>
        <w:numPr>
          <w:ilvl w:val="0"/>
          <w:numId w:val="2"/>
        </w:numPr>
        <w:jc w:val="both"/>
        <w:rPr>
          <w:lang w:val="fr-FR"/>
        </w:rPr>
      </w:pPr>
      <w:r w:rsidRPr="00754117">
        <w:rPr>
          <w:lang w:val="fr-FR"/>
        </w:rPr>
        <w:t>Mantes : Espace Les Eglantines, sis 1 rue G</w:t>
      </w:r>
      <w:r w:rsidR="00951C4E">
        <w:rPr>
          <w:lang w:val="fr-FR"/>
        </w:rPr>
        <w:t xml:space="preserve">eorges Braque à MANTES-LA-JOLIE </w:t>
      </w:r>
      <w:r w:rsidRPr="00754117">
        <w:rPr>
          <w:lang w:val="fr-FR"/>
        </w:rPr>
        <w:t>– armé par Cerballiance.</w:t>
      </w:r>
    </w:p>
    <w:p w:rsidR="00951C4E" w:rsidRPr="00754117" w:rsidRDefault="00951C4E" w:rsidP="00CB7F95">
      <w:pPr>
        <w:pStyle w:val="Paragraphedeliste"/>
        <w:numPr>
          <w:ilvl w:val="0"/>
          <w:numId w:val="2"/>
        </w:numPr>
        <w:jc w:val="both"/>
        <w:rPr>
          <w:lang w:val="fr-FR"/>
        </w:rPr>
      </w:pPr>
      <w:r>
        <w:rPr>
          <w:lang w:val="fr-FR"/>
        </w:rPr>
        <w:t>Poissy : Centre de diffusion artistique – 53 avenue Blanche de Castille – armé par Eurofins</w:t>
      </w:r>
    </w:p>
    <w:p w:rsidR="00821CC1" w:rsidRDefault="00821CC1" w:rsidP="00821CC1">
      <w:pPr>
        <w:jc w:val="both"/>
        <w:rPr>
          <w:lang w:val="fr-FR"/>
        </w:rPr>
      </w:pPr>
    </w:p>
    <w:p w:rsidR="00821CC1" w:rsidRDefault="00951C4E" w:rsidP="00821CC1">
      <w:pPr>
        <w:jc w:val="both"/>
        <w:rPr>
          <w:lang w:val="fr-FR"/>
        </w:rPr>
      </w:pPr>
      <w:r>
        <w:rPr>
          <w:lang w:val="fr-FR"/>
        </w:rPr>
        <w:t>La priorisation a été revue par une instruction ministérielle hier :</w:t>
      </w:r>
    </w:p>
    <w:p w:rsidR="00951C4E" w:rsidRPr="00951C4E" w:rsidRDefault="00951C4E" w:rsidP="00951C4E">
      <w:pPr>
        <w:pStyle w:val="Paragraphedeliste"/>
        <w:widowControl/>
        <w:numPr>
          <w:ilvl w:val="0"/>
          <w:numId w:val="2"/>
        </w:numPr>
        <w:adjustRightInd w:val="0"/>
        <w:rPr>
          <w:rFonts w:asciiTheme="minorHAnsi" w:hAnsiTheme="minorHAnsi" w:cstheme="minorHAnsi"/>
          <w:color w:val="000000"/>
          <w:lang w:val="fr-FR"/>
        </w:rPr>
      </w:pPr>
      <w:r w:rsidRPr="00951C4E">
        <w:rPr>
          <w:rFonts w:asciiTheme="minorHAnsi" w:hAnsiTheme="minorHAnsi" w:cstheme="minorHAnsi"/>
          <w:bCs/>
          <w:color w:val="000000"/>
          <w:u w:val="single"/>
          <w:lang w:val="fr-FR"/>
        </w:rPr>
        <w:t>Priorité 1 :</w:t>
      </w:r>
      <w:r w:rsidRPr="00951C4E">
        <w:rPr>
          <w:rFonts w:asciiTheme="minorHAnsi" w:hAnsiTheme="minorHAnsi" w:cstheme="minorHAnsi"/>
          <w:b/>
          <w:bCs/>
          <w:color w:val="000000"/>
          <w:lang w:val="fr-FR"/>
        </w:rPr>
        <w:t xml:space="preserve"> </w:t>
      </w:r>
      <w:r w:rsidRPr="00951C4E">
        <w:rPr>
          <w:rFonts w:asciiTheme="minorHAnsi" w:hAnsiTheme="minorHAnsi" w:cstheme="minorHAnsi"/>
          <w:i/>
          <w:iCs/>
          <w:color w:val="000000"/>
          <w:lang w:val="fr-FR"/>
        </w:rPr>
        <w:t xml:space="preserve">Ces personnes doivent disposer d’un examen dans les 24h et obtenir les résultats dans les 24h suivantes. </w:t>
      </w:r>
    </w:p>
    <w:p w:rsidR="00951C4E" w:rsidRPr="00951C4E" w:rsidRDefault="00951C4E" w:rsidP="00951C4E">
      <w:pPr>
        <w:pStyle w:val="Paragraphedeliste"/>
        <w:widowControl/>
        <w:numPr>
          <w:ilvl w:val="1"/>
          <w:numId w:val="2"/>
        </w:numPr>
        <w:adjustRightInd w:val="0"/>
        <w:spacing w:after="22"/>
        <w:rPr>
          <w:rFonts w:asciiTheme="minorHAnsi" w:hAnsiTheme="minorHAnsi" w:cstheme="minorHAnsi"/>
          <w:color w:val="000000"/>
          <w:lang w:val="fr-FR"/>
        </w:rPr>
      </w:pPr>
      <w:r w:rsidRPr="00951C4E">
        <w:rPr>
          <w:rFonts w:asciiTheme="minorHAnsi" w:hAnsiTheme="minorHAnsi" w:cstheme="minorHAnsi"/>
          <w:color w:val="000000"/>
          <w:lang w:val="fr-FR"/>
        </w:rPr>
        <w:t xml:space="preserve"> Personnes disposant d’une prescription médicale, personnes ayant des symptômes compatibles avec la COVID-19 ou encore sujets « contact », notamment ceux ayant été contacté par la CNAM ou les ARS dans le cadre des démarches de contact-tracing et les personnes contacts informées par l’application TousAntiCovid ; </w:t>
      </w:r>
    </w:p>
    <w:p w:rsidR="00951C4E" w:rsidRPr="00951C4E" w:rsidRDefault="00951C4E" w:rsidP="00951C4E">
      <w:pPr>
        <w:pStyle w:val="Paragraphedeliste"/>
        <w:widowControl/>
        <w:numPr>
          <w:ilvl w:val="1"/>
          <w:numId w:val="2"/>
        </w:numPr>
        <w:adjustRightInd w:val="0"/>
        <w:spacing w:after="22"/>
        <w:rPr>
          <w:rFonts w:asciiTheme="minorHAnsi" w:hAnsiTheme="minorHAnsi" w:cstheme="minorHAnsi"/>
          <w:color w:val="000000"/>
          <w:lang w:val="fr-FR"/>
        </w:rPr>
      </w:pPr>
      <w:r w:rsidRPr="00951C4E">
        <w:rPr>
          <w:rFonts w:asciiTheme="minorHAnsi" w:hAnsiTheme="minorHAnsi" w:cstheme="minorHAnsi"/>
          <w:color w:val="000000"/>
          <w:lang w:val="fr-FR"/>
        </w:rPr>
        <w:t xml:space="preserve">Professionnels de santé et assimilés intervenant au domicile. Pour rappel, les professionnels de santé exerçant en établissement de santé ou en établissement médico-social doivent avoir prioritairement accès un test au sein de leur structure de rattachement ; </w:t>
      </w:r>
    </w:p>
    <w:p w:rsidR="00951C4E" w:rsidRPr="00951C4E" w:rsidRDefault="00951C4E" w:rsidP="00951C4E">
      <w:pPr>
        <w:pStyle w:val="Paragraphedeliste"/>
        <w:widowControl/>
        <w:numPr>
          <w:ilvl w:val="1"/>
          <w:numId w:val="2"/>
        </w:numPr>
        <w:adjustRightInd w:val="0"/>
        <w:rPr>
          <w:rFonts w:asciiTheme="minorHAnsi" w:hAnsiTheme="minorHAnsi" w:cstheme="minorHAnsi"/>
          <w:color w:val="000000"/>
          <w:lang w:val="fr-FR"/>
        </w:rPr>
      </w:pPr>
      <w:r w:rsidRPr="00951C4E">
        <w:rPr>
          <w:rFonts w:asciiTheme="minorHAnsi" w:hAnsiTheme="minorHAnsi" w:cstheme="minorHAnsi"/>
          <w:color w:val="000000"/>
          <w:lang w:val="fr-FR"/>
        </w:rPr>
        <w:t xml:space="preserve">Professionnels exerçant dans les écoles, collèges et lycées, qu’ils relèvent de la fonction publique d’Etat ou de la fonction publique territoriale (ATSEM et personnels techniques, ouvriers et de service). </w:t>
      </w:r>
    </w:p>
    <w:p w:rsidR="00951C4E" w:rsidRPr="00951C4E" w:rsidRDefault="00951C4E" w:rsidP="00951C4E">
      <w:pPr>
        <w:widowControl/>
        <w:adjustRightInd w:val="0"/>
        <w:rPr>
          <w:rFonts w:asciiTheme="minorHAnsi" w:hAnsiTheme="minorHAnsi" w:cstheme="minorHAnsi"/>
          <w:color w:val="000000"/>
          <w:lang w:val="fr-FR"/>
        </w:rPr>
      </w:pPr>
    </w:p>
    <w:p w:rsidR="00951C4E" w:rsidRPr="00951C4E" w:rsidRDefault="00951C4E" w:rsidP="00951C4E">
      <w:pPr>
        <w:pStyle w:val="Paragraphedeliste"/>
        <w:widowControl/>
        <w:numPr>
          <w:ilvl w:val="0"/>
          <w:numId w:val="2"/>
        </w:numPr>
        <w:adjustRightInd w:val="0"/>
        <w:rPr>
          <w:rFonts w:asciiTheme="minorHAnsi" w:hAnsiTheme="minorHAnsi" w:cstheme="minorHAnsi"/>
          <w:color w:val="000000"/>
          <w:lang w:val="fr-FR"/>
        </w:rPr>
      </w:pPr>
      <w:r w:rsidRPr="00951C4E">
        <w:rPr>
          <w:rFonts w:asciiTheme="minorHAnsi" w:hAnsiTheme="minorHAnsi" w:cstheme="minorHAnsi"/>
          <w:bCs/>
          <w:color w:val="000000"/>
          <w:u w:val="single"/>
          <w:lang w:val="fr-FR"/>
        </w:rPr>
        <w:lastRenderedPageBreak/>
        <w:t>Priorité 2 :</w:t>
      </w:r>
      <w:r w:rsidRPr="00951C4E">
        <w:rPr>
          <w:rFonts w:asciiTheme="minorHAnsi" w:hAnsiTheme="minorHAnsi" w:cstheme="minorHAnsi"/>
          <w:b/>
          <w:bCs/>
          <w:color w:val="000000"/>
          <w:lang w:val="fr-FR"/>
        </w:rPr>
        <w:t xml:space="preserve"> </w:t>
      </w:r>
      <w:r w:rsidRPr="00951C4E">
        <w:rPr>
          <w:rFonts w:asciiTheme="minorHAnsi" w:hAnsiTheme="minorHAnsi" w:cstheme="minorHAnsi"/>
          <w:i/>
          <w:iCs/>
          <w:color w:val="000000"/>
          <w:lang w:val="fr-FR"/>
        </w:rPr>
        <w:t xml:space="preserve">Ces personnes peuvent se faire dépister mais ne sont pas prioritaires. Le rendu des résultats est fonction de la capacité du laboratoire à traiter dans les délais impartis les indications prioritaires </w:t>
      </w:r>
    </w:p>
    <w:p w:rsidR="00951C4E" w:rsidRPr="00951C4E" w:rsidRDefault="00951C4E" w:rsidP="00951C4E">
      <w:pPr>
        <w:widowControl/>
        <w:adjustRightInd w:val="0"/>
        <w:ind w:left="1440"/>
        <w:rPr>
          <w:rFonts w:asciiTheme="minorHAnsi" w:hAnsiTheme="minorHAnsi" w:cstheme="minorHAnsi"/>
          <w:color w:val="000000"/>
          <w:lang w:val="fr-FR"/>
        </w:rPr>
      </w:pPr>
      <w:r w:rsidRPr="00951C4E">
        <w:rPr>
          <w:rFonts w:asciiTheme="minorHAnsi" w:hAnsiTheme="minorHAnsi" w:cstheme="minorHAnsi"/>
          <w:color w:val="000000"/>
          <w:lang w:val="fr-FR"/>
        </w:rPr>
        <w:t xml:space="preserve">Tout autre situation non citée précédemment, notamment les personnes souhaitant disposer d’un test dans le cadre d’un voyage, ou des dépistages préventifs organisés dans des établissements scolaires, des services publics ou des entreprises, sans lien avec un risque précisément identifié. </w:t>
      </w:r>
    </w:p>
    <w:p w:rsidR="00951C4E" w:rsidRPr="00951C4E" w:rsidRDefault="00951C4E" w:rsidP="00821CC1">
      <w:pPr>
        <w:jc w:val="both"/>
        <w:rPr>
          <w:rFonts w:asciiTheme="minorHAnsi" w:hAnsiTheme="minorHAnsi" w:cstheme="minorHAnsi"/>
          <w:lang w:val="fr-FR"/>
        </w:rPr>
      </w:pPr>
    </w:p>
    <w:p w:rsidR="008F1394" w:rsidRPr="008F1394" w:rsidRDefault="008F1394" w:rsidP="008F1394">
      <w:pPr>
        <w:rPr>
          <w:rFonts w:cstheme="minorHAnsi"/>
          <w:u w:val="single"/>
          <w:lang w:val="fr-FR"/>
        </w:rPr>
      </w:pPr>
      <w:r w:rsidRPr="008F1394">
        <w:rPr>
          <w:rFonts w:cstheme="minorHAnsi"/>
          <w:u w:val="single"/>
          <w:lang w:val="fr-FR"/>
        </w:rPr>
        <w:t xml:space="preserve">Déploiement des tests antigéniques : un cadre expérimental </w:t>
      </w:r>
      <w:r>
        <w:rPr>
          <w:rFonts w:cstheme="minorHAnsi"/>
          <w:u w:val="single"/>
          <w:lang w:val="fr-FR"/>
        </w:rPr>
        <w:t>avec un</w:t>
      </w:r>
      <w:r w:rsidRPr="008F1394">
        <w:rPr>
          <w:rFonts w:cstheme="minorHAnsi"/>
          <w:u w:val="single"/>
          <w:lang w:val="fr-FR"/>
        </w:rPr>
        <w:t xml:space="preserve"> déploiement </w:t>
      </w:r>
      <w:r>
        <w:rPr>
          <w:rFonts w:cstheme="minorHAnsi"/>
          <w:u w:val="single"/>
          <w:lang w:val="fr-FR"/>
        </w:rPr>
        <w:t xml:space="preserve">qui </w:t>
      </w:r>
      <w:r w:rsidRPr="008F1394">
        <w:rPr>
          <w:rFonts w:cstheme="minorHAnsi"/>
          <w:u w:val="single"/>
          <w:lang w:val="fr-FR"/>
        </w:rPr>
        <w:t>va s’accélérer en Ile-de-France</w:t>
      </w:r>
    </w:p>
    <w:p w:rsidR="00D026A6" w:rsidRDefault="00D026A6" w:rsidP="00D026A6">
      <w:pPr>
        <w:widowControl/>
        <w:autoSpaceDE/>
        <w:autoSpaceDN/>
        <w:jc w:val="both"/>
        <w:rPr>
          <w:rFonts w:eastAsia="Calibri" w:cstheme="minorHAnsi"/>
          <w:lang w:val="fr-FR"/>
        </w:rPr>
      </w:pPr>
    </w:p>
    <w:p w:rsidR="00824669" w:rsidRDefault="00D026A6" w:rsidP="00D026A6">
      <w:pPr>
        <w:widowControl/>
        <w:autoSpaceDE/>
        <w:autoSpaceDN/>
        <w:jc w:val="both"/>
        <w:rPr>
          <w:lang w:val="fr-FR"/>
        </w:rPr>
      </w:pPr>
      <w:r>
        <w:rPr>
          <w:rFonts w:eastAsia="Calibri" w:cstheme="minorHAnsi"/>
          <w:lang w:val="fr-FR"/>
        </w:rPr>
        <w:t>Comme évoqué la semaine dernière, l</w:t>
      </w:r>
      <w:r w:rsidRPr="00D026A6">
        <w:rPr>
          <w:lang w:val="fr-FR"/>
        </w:rPr>
        <w:t xml:space="preserve">a doctrine nationale a évolué sur l’utilisation de ces tests, le régime d’autorisation est remplacé par un régime de déclaration. </w:t>
      </w:r>
    </w:p>
    <w:p w:rsidR="00D026A6" w:rsidRPr="00824669" w:rsidRDefault="00D026A6" w:rsidP="00D026A6">
      <w:pPr>
        <w:widowControl/>
        <w:autoSpaceDE/>
        <w:autoSpaceDN/>
        <w:jc w:val="both"/>
        <w:rPr>
          <w:lang w:val="fr-FR"/>
        </w:rPr>
      </w:pPr>
      <w:r w:rsidRPr="00824669">
        <w:rPr>
          <w:lang w:val="fr-FR"/>
        </w:rPr>
        <w:t>Dorénavant, il ne s’agit plus d’une autorisation préfectorale mais d’une déclaration préalable au représentant de l’Etat pour déployer ces tests au niveau régional. Le régime de contrôle et sanction potentielle doit être encore clarifié.</w:t>
      </w:r>
    </w:p>
    <w:p w:rsidR="00824669" w:rsidRPr="00824669" w:rsidRDefault="00824669" w:rsidP="00D026A6">
      <w:pPr>
        <w:widowControl/>
        <w:autoSpaceDE/>
        <w:autoSpaceDN/>
        <w:jc w:val="both"/>
        <w:rPr>
          <w:rFonts w:eastAsia="Arial" w:cstheme="minorHAnsi"/>
          <w:lang w:val="fr"/>
        </w:rPr>
      </w:pPr>
    </w:p>
    <w:p w:rsidR="00D026A6" w:rsidRPr="00D026A6" w:rsidRDefault="00D026A6" w:rsidP="00D026A6">
      <w:pPr>
        <w:widowControl/>
        <w:autoSpaceDE/>
        <w:autoSpaceDN/>
        <w:contextualSpacing/>
        <w:jc w:val="both"/>
        <w:rPr>
          <w:rFonts w:eastAsia="Arial" w:cstheme="minorHAnsi"/>
          <w:lang w:val="fr"/>
        </w:rPr>
      </w:pPr>
      <w:r w:rsidRPr="00824669">
        <w:rPr>
          <w:rFonts w:eastAsia="Arial" w:cstheme="minorHAnsi"/>
          <w:lang w:val="fr"/>
        </w:rPr>
        <w:t>Par ailleurs, la doctrine de dépistage a été modifiée. Désormais, les tests antigéniques sont prioritairement réservés aux personnes symptomatiques (toujours dans le délai de 4 jours après l’apparition des symptômes). Les tests antigéniques peuvent désormais être utilisés pour des personnes symptomatiques âgées de 65 ans ou plus et celles présentant au moins un facteur de</w:t>
      </w:r>
      <w:r w:rsidRPr="00D026A6">
        <w:rPr>
          <w:rFonts w:eastAsia="Arial" w:cstheme="minorHAnsi"/>
          <w:lang w:val="fr"/>
        </w:rPr>
        <w:t xml:space="preserve"> risque tel que défini par le HCSP, mais en cas de résultat négatif, le professionnel de santé doit recommander au patient un test RT-PCR de confirmation.</w:t>
      </w:r>
    </w:p>
    <w:p w:rsidR="00320416" w:rsidRPr="00D026A6" w:rsidRDefault="00320416" w:rsidP="00D026A6">
      <w:pPr>
        <w:widowControl/>
        <w:autoSpaceDE/>
        <w:autoSpaceDN/>
        <w:jc w:val="both"/>
        <w:rPr>
          <w:rFonts w:eastAsia="Arial"/>
          <w:bCs/>
          <w:sz w:val="21"/>
          <w:szCs w:val="21"/>
          <w:lang w:val="fr"/>
        </w:rPr>
      </w:pPr>
    </w:p>
    <w:p w:rsidR="00320416" w:rsidRDefault="00320416" w:rsidP="00320416">
      <w:pPr>
        <w:widowControl/>
        <w:autoSpaceDE/>
        <w:autoSpaceDN/>
        <w:jc w:val="both"/>
        <w:rPr>
          <w:rFonts w:eastAsia="Arial"/>
          <w:sz w:val="21"/>
          <w:szCs w:val="21"/>
          <w:lang w:val="fr-FR"/>
        </w:rPr>
      </w:pPr>
      <w:r w:rsidRPr="00320416">
        <w:rPr>
          <w:rFonts w:eastAsia="Arial"/>
          <w:bCs/>
          <w:lang w:val="fr-FR"/>
        </w:rPr>
        <w:t xml:space="preserve">Tout résultat (positif comme négatif) de test antigénique </w:t>
      </w:r>
      <w:r w:rsidR="00824669">
        <w:rPr>
          <w:rFonts w:eastAsia="Arial"/>
          <w:bCs/>
          <w:lang w:val="fr-FR"/>
        </w:rPr>
        <w:t>doit</w:t>
      </w:r>
      <w:r w:rsidRPr="00320416">
        <w:rPr>
          <w:rFonts w:eastAsia="Arial"/>
          <w:bCs/>
          <w:lang w:val="fr-FR"/>
        </w:rPr>
        <w:t xml:space="preserve"> impérativement être saisi dans le système d’information national de dépistage SI-DEP </w:t>
      </w:r>
      <w:r w:rsidRPr="00824669">
        <w:rPr>
          <w:rFonts w:eastAsia="Arial"/>
          <w:lang w:val="fr-FR"/>
        </w:rPr>
        <w:t>le jour du prélèvement</w:t>
      </w:r>
      <w:r w:rsidRPr="00320416">
        <w:rPr>
          <w:rFonts w:eastAsia="Arial"/>
          <w:lang w:val="fr-FR"/>
        </w:rPr>
        <w:t xml:space="preserve">. </w:t>
      </w:r>
      <w:r w:rsidRPr="00320416">
        <w:rPr>
          <w:rFonts w:eastAsia="Arial"/>
          <w:bCs/>
          <w:lang w:val="fr-FR"/>
        </w:rPr>
        <w:t>Les examens ne pourront être présentés au remboursement par le professionnel que lorsque le résultat et l’ensemble des autres informations demandées dans SI-DEP, auront été enregistrés le jour de la réalisation de l’examen.</w:t>
      </w:r>
    </w:p>
    <w:p w:rsidR="00824669" w:rsidRDefault="00824669" w:rsidP="00320416">
      <w:pPr>
        <w:widowControl/>
        <w:autoSpaceDE/>
        <w:autoSpaceDN/>
        <w:jc w:val="both"/>
        <w:rPr>
          <w:rFonts w:eastAsia="Arial"/>
          <w:lang w:val="fr"/>
        </w:rPr>
      </w:pPr>
    </w:p>
    <w:p w:rsidR="00824669" w:rsidRPr="00824669" w:rsidRDefault="00824669" w:rsidP="00824669">
      <w:pPr>
        <w:widowControl/>
        <w:autoSpaceDE/>
        <w:autoSpaceDN/>
        <w:jc w:val="both"/>
        <w:rPr>
          <w:rFonts w:eastAsia="Arial"/>
          <w:lang w:val="fr"/>
        </w:rPr>
      </w:pPr>
      <w:r w:rsidRPr="00824669">
        <w:rPr>
          <w:rFonts w:eastAsia="Arial"/>
          <w:lang w:val="fr"/>
        </w:rPr>
        <w:t>Quelques remontées chiffrées :</w:t>
      </w:r>
    </w:p>
    <w:p w:rsidR="00824669" w:rsidRPr="00824669" w:rsidRDefault="00824669" w:rsidP="00824669">
      <w:pPr>
        <w:widowControl/>
        <w:numPr>
          <w:ilvl w:val="1"/>
          <w:numId w:val="9"/>
        </w:numPr>
        <w:autoSpaceDE/>
        <w:autoSpaceDN/>
        <w:jc w:val="both"/>
        <w:rPr>
          <w:rFonts w:eastAsia="Arial" w:cstheme="minorHAnsi"/>
          <w:szCs w:val="21"/>
          <w:lang w:val="fr"/>
        </w:rPr>
      </w:pPr>
      <w:r w:rsidRPr="00824669">
        <w:rPr>
          <w:rFonts w:eastAsia="Arial" w:cstheme="minorHAnsi"/>
          <w:szCs w:val="21"/>
          <w:lang w:val="fr"/>
        </w:rPr>
        <w:t>Plus de 16 000 pour les personnels d’Ehpad et ESMS PH,</w:t>
      </w:r>
    </w:p>
    <w:p w:rsidR="00824669" w:rsidRPr="00824669" w:rsidRDefault="00824669" w:rsidP="00824669">
      <w:pPr>
        <w:widowControl/>
        <w:numPr>
          <w:ilvl w:val="1"/>
          <w:numId w:val="9"/>
        </w:numPr>
        <w:autoSpaceDE/>
        <w:autoSpaceDN/>
        <w:jc w:val="both"/>
        <w:rPr>
          <w:rFonts w:eastAsia="Arial" w:cstheme="minorHAnsi"/>
          <w:szCs w:val="21"/>
          <w:lang w:val="fr"/>
        </w:rPr>
      </w:pPr>
      <w:r w:rsidRPr="00824669">
        <w:rPr>
          <w:rFonts w:eastAsia="Arial" w:cstheme="minorHAnsi"/>
          <w:szCs w:val="21"/>
          <w:lang w:val="fr"/>
        </w:rPr>
        <w:t>9 600 dans les aéroports</w:t>
      </w:r>
    </w:p>
    <w:p w:rsidR="00824669" w:rsidRPr="00824669" w:rsidRDefault="00824669" w:rsidP="00824669">
      <w:pPr>
        <w:widowControl/>
        <w:numPr>
          <w:ilvl w:val="1"/>
          <w:numId w:val="9"/>
        </w:numPr>
        <w:autoSpaceDE/>
        <w:autoSpaceDN/>
        <w:jc w:val="both"/>
        <w:rPr>
          <w:rFonts w:eastAsia="Arial" w:cstheme="minorHAnsi"/>
          <w:szCs w:val="21"/>
          <w:lang w:val="fr"/>
        </w:rPr>
      </w:pPr>
      <w:r w:rsidRPr="00824669">
        <w:rPr>
          <w:lang w:val="fr-FR"/>
        </w:rPr>
        <w:t>Près de 14 000 tests sur des patients franciliens réalisés par 550 pharmaciens</w:t>
      </w:r>
    </w:p>
    <w:p w:rsidR="00824669" w:rsidRPr="00824669" w:rsidRDefault="00824669" w:rsidP="00824669">
      <w:pPr>
        <w:widowControl/>
        <w:numPr>
          <w:ilvl w:val="1"/>
          <w:numId w:val="9"/>
        </w:numPr>
        <w:autoSpaceDE/>
        <w:autoSpaceDN/>
        <w:jc w:val="both"/>
        <w:rPr>
          <w:rFonts w:eastAsia="Arial" w:cstheme="minorHAnsi"/>
          <w:szCs w:val="21"/>
          <w:lang w:val="fr"/>
        </w:rPr>
      </w:pPr>
      <w:r w:rsidRPr="00824669">
        <w:t xml:space="preserve">8 300 dans des barnums et gares </w:t>
      </w:r>
    </w:p>
    <w:p w:rsidR="00824669" w:rsidRDefault="00824669" w:rsidP="00320416">
      <w:pPr>
        <w:widowControl/>
        <w:autoSpaceDE/>
        <w:autoSpaceDN/>
        <w:jc w:val="both"/>
        <w:rPr>
          <w:rFonts w:eastAsia="Arial"/>
          <w:lang w:val="fr"/>
        </w:rPr>
      </w:pPr>
    </w:p>
    <w:p w:rsidR="00320416" w:rsidRDefault="00320416" w:rsidP="00320416">
      <w:pPr>
        <w:widowControl/>
        <w:autoSpaceDE/>
        <w:autoSpaceDN/>
        <w:jc w:val="both"/>
        <w:rPr>
          <w:rFonts w:eastAsia="Arial"/>
          <w:lang w:val="fr"/>
        </w:rPr>
      </w:pPr>
      <w:r>
        <w:rPr>
          <w:rFonts w:eastAsia="Arial"/>
          <w:lang w:val="fr"/>
        </w:rPr>
        <w:t>Dép</w:t>
      </w:r>
      <w:r w:rsidR="008D0175">
        <w:rPr>
          <w:rFonts w:eastAsia="Arial"/>
          <w:lang w:val="fr"/>
        </w:rPr>
        <w:t>l</w:t>
      </w:r>
      <w:r>
        <w:rPr>
          <w:rFonts w:eastAsia="Arial"/>
          <w:lang w:val="fr"/>
        </w:rPr>
        <w:t xml:space="preserve">oiement des </w:t>
      </w:r>
      <w:r w:rsidR="008D0175">
        <w:rPr>
          <w:rFonts w:eastAsia="Arial"/>
          <w:lang w:val="fr"/>
        </w:rPr>
        <w:t>tests :</w:t>
      </w:r>
    </w:p>
    <w:p w:rsidR="008F2F0D" w:rsidRPr="008D0175" w:rsidRDefault="008F2F0D" w:rsidP="008D0175">
      <w:pPr>
        <w:pStyle w:val="Paragraphedeliste"/>
        <w:widowControl/>
        <w:numPr>
          <w:ilvl w:val="0"/>
          <w:numId w:val="5"/>
        </w:numPr>
        <w:autoSpaceDE/>
        <w:autoSpaceDN/>
        <w:jc w:val="both"/>
        <w:rPr>
          <w:rFonts w:eastAsia="Arial"/>
          <w:lang w:val="fr"/>
        </w:rPr>
      </w:pPr>
      <w:r w:rsidRPr="008D0175">
        <w:rPr>
          <w:rFonts w:eastAsia="Arial"/>
          <w:lang w:val="fr"/>
        </w:rPr>
        <w:t>Actions lancées dans des centres d’hébergement de publics précaires, dans une logique préventive, afin d’assurer un dépistage précoce des contaminations ;</w:t>
      </w:r>
    </w:p>
    <w:p w:rsidR="008F2F0D" w:rsidRPr="008D0175" w:rsidRDefault="008F2F0D" w:rsidP="008D0175">
      <w:pPr>
        <w:pStyle w:val="Paragraphedeliste"/>
        <w:widowControl/>
        <w:numPr>
          <w:ilvl w:val="0"/>
          <w:numId w:val="5"/>
        </w:numPr>
        <w:autoSpaceDE/>
        <w:autoSpaceDN/>
        <w:jc w:val="both"/>
        <w:rPr>
          <w:rFonts w:eastAsia="Arial"/>
          <w:lang w:val="fr"/>
        </w:rPr>
      </w:pPr>
      <w:r w:rsidRPr="008D0175">
        <w:rPr>
          <w:rFonts w:eastAsia="Arial"/>
          <w:lang w:val="fr"/>
        </w:rPr>
        <w:t>Implantation d’un centre de tests antigéniques à l’aéroport de Roissy depuis 15 jours, et le déploiement progressif de ces tests dans les différents centres localisés dans les aéroports de la région ;</w:t>
      </w:r>
    </w:p>
    <w:p w:rsidR="00D51266" w:rsidRDefault="008F2F0D" w:rsidP="00D51266">
      <w:pPr>
        <w:pStyle w:val="Paragraphedeliste"/>
        <w:widowControl/>
        <w:numPr>
          <w:ilvl w:val="0"/>
          <w:numId w:val="5"/>
        </w:numPr>
        <w:autoSpaceDE/>
        <w:autoSpaceDN/>
        <w:jc w:val="both"/>
        <w:rPr>
          <w:rFonts w:eastAsia="Arial"/>
          <w:lang w:val="fr"/>
        </w:rPr>
      </w:pPr>
      <w:r w:rsidRPr="008D0175">
        <w:rPr>
          <w:rFonts w:eastAsia="Arial"/>
          <w:lang w:val="fr"/>
        </w:rPr>
        <w:t xml:space="preserve">Création depuis le 4 novembre de centres de tests dans les gares du quotidien des habitants de petite et de grande couronne portée par le Conseil régional d’Ile-de-France. </w:t>
      </w:r>
      <w:r w:rsidR="008D0175">
        <w:rPr>
          <w:rFonts w:eastAsia="Arial"/>
          <w:lang w:val="fr"/>
        </w:rPr>
        <w:t>Pour les Yvelines : Versailles, Sartrouville, Saint-Quentin-en-Yvelines, Houilles, Poissy, Mantes-la-Jolie, Maisons-Laffitte. Ces dispositifs sont mis en œuvre directement par le CRIF en lien avec les municipalités.</w:t>
      </w:r>
    </w:p>
    <w:p w:rsidR="00D51266" w:rsidRPr="00D51266" w:rsidRDefault="00D51266" w:rsidP="00D51266">
      <w:pPr>
        <w:pStyle w:val="Paragraphedeliste"/>
        <w:widowControl/>
        <w:numPr>
          <w:ilvl w:val="0"/>
          <w:numId w:val="5"/>
        </w:numPr>
        <w:autoSpaceDE/>
        <w:autoSpaceDN/>
        <w:jc w:val="both"/>
        <w:rPr>
          <w:rFonts w:eastAsia="Arial"/>
          <w:lang w:val="fr"/>
        </w:rPr>
      </w:pPr>
      <w:r w:rsidRPr="00D51266">
        <w:rPr>
          <w:rFonts w:eastAsia="Arial"/>
          <w:lang w:val="fr"/>
        </w:rPr>
        <w:t xml:space="preserve">Action partenariale lancée entre l’ARS IDF, l’Education nationale et l’AP-HP pour des dépistages massifs dans 30 lycées franciliens, choisis par les trois recteurs, sur la </w:t>
      </w:r>
      <w:r w:rsidRPr="00D51266">
        <w:rPr>
          <w:lang w:val="fr-FR"/>
        </w:rPr>
        <w:t>base de</w:t>
      </w:r>
      <w:r w:rsidRPr="00D51266">
        <w:rPr>
          <w:color w:val="000000"/>
          <w:lang w:val="fr-FR"/>
        </w:rPr>
        <w:t>s</w:t>
      </w:r>
      <w:r w:rsidRPr="00D51266">
        <w:rPr>
          <w:lang w:val="fr-FR"/>
        </w:rPr>
        <w:t xml:space="preserve"> données épidémio</w:t>
      </w:r>
      <w:r w:rsidRPr="00D51266">
        <w:rPr>
          <w:color w:val="000000"/>
          <w:lang w:val="fr-FR"/>
        </w:rPr>
        <w:t>logiques</w:t>
      </w:r>
      <w:r w:rsidRPr="00D51266">
        <w:rPr>
          <w:lang w:val="fr-FR"/>
        </w:rPr>
        <w:t xml:space="preserve"> </w:t>
      </w:r>
      <w:r w:rsidRPr="00D51266">
        <w:rPr>
          <w:color w:val="000000"/>
          <w:lang w:val="fr-FR"/>
        </w:rPr>
        <w:t>suivantes</w:t>
      </w:r>
      <w:r w:rsidRPr="00D51266">
        <w:rPr>
          <w:lang w:val="fr-FR"/>
        </w:rPr>
        <w:t xml:space="preserve"> : </w:t>
      </w:r>
    </w:p>
    <w:p w:rsidR="00D51266" w:rsidRPr="00D51266" w:rsidRDefault="00D51266" w:rsidP="00D51266">
      <w:pPr>
        <w:pStyle w:val="Paragraphedeliste"/>
        <w:widowControl/>
        <w:numPr>
          <w:ilvl w:val="0"/>
          <w:numId w:val="10"/>
        </w:numPr>
        <w:autoSpaceDE/>
        <w:autoSpaceDN/>
        <w:spacing w:before="0"/>
        <w:rPr>
          <w:lang w:val="fr-FR"/>
        </w:rPr>
      </w:pPr>
      <w:r w:rsidRPr="00D51266">
        <w:rPr>
          <w:lang w:val="fr-FR"/>
        </w:rPr>
        <w:t xml:space="preserve">La liste des communes de plus de 20 000 habitant par ordre décroissant de taux d’incidence ; </w:t>
      </w:r>
    </w:p>
    <w:p w:rsidR="00D51266" w:rsidRPr="00D51266" w:rsidRDefault="00D51266" w:rsidP="00D51266">
      <w:pPr>
        <w:pStyle w:val="Paragraphedeliste"/>
        <w:widowControl/>
        <w:numPr>
          <w:ilvl w:val="0"/>
          <w:numId w:val="10"/>
        </w:numPr>
        <w:autoSpaceDE/>
        <w:autoSpaceDN/>
        <w:spacing w:before="0"/>
        <w:rPr>
          <w:lang w:val="fr-FR"/>
        </w:rPr>
      </w:pPr>
      <w:r w:rsidRPr="00D51266">
        <w:rPr>
          <w:lang w:val="fr-FR"/>
        </w:rPr>
        <w:t>La liste des établissements ayant connu un épisode actif depuis le 1</w:t>
      </w:r>
      <w:r w:rsidRPr="00D51266">
        <w:rPr>
          <w:vertAlign w:val="superscript"/>
          <w:lang w:val="fr-FR"/>
        </w:rPr>
        <w:t>er</w:t>
      </w:r>
      <w:r w:rsidRPr="00D51266">
        <w:rPr>
          <w:lang w:val="fr-FR"/>
        </w:rPr>
        <w:t xml:space="preserve"> novembre ;</w:t>
      </w:r>
    </w:p>
    <w:p w:rsidR="00D51266" w:rsidRPr="00D51266" w:rsidRDefault="00D51266" w:rsidP="00D51266">
      <w:pPr>
        <w:pStyle w:val="Paragraphedeliste"/>
        <w:widowControl/>
        <w:numPr>
          <w:ilvl w:val="0"/>
          <w:numId w:val="10"/>
        </w:numPr>
        <w:autoSpaceDE/>
        <w:autoSpaceDN/>
        <w:spacing w:before="0"/>
        <w:rPr>
          <w:lang w:val="fr-FR"/>
        </w:rPr>
      </w:pPr>
      <w:r w:rsidRPr="00D51266">
        <w:rPr>
          <w:lang w:val="fr-FR"/>
        </w:rPr>
        <w:t>Un recensement des facteurs de risques dans les établissements scolaires (activités enseignées dans les lycées techniques, activités sportives et culturelles, etc.).</w:t>
      </w:r>
    </w:p>
    <w:p w:rsidR="00D51266" w:rsidRDefault="00D51266" w:rsidP="00D51266">
      <w:pPr>
        <w:widowControl/>
        <w:autoSpaceDE/>
        <w:autoSpaceDN/>
        <w:jc w:val="both"/>
        <w:rPr>
          <w:rFonts w:eastAsia="Arial"/>
          <w:lang w:val="fr"/>
        </w:rPr>
      </w:pPr>
      <w:r>
        <w:rPr>
          <w:rFonts w:eastAsia="Arial"/>
          <w:lang w:val="fr-FR"/>
        </w:rPr>
        <w:t>Quatre</w:t>
      </w:r>
      <w:r w:rsidRPr="00D51266">
        <w:rPr>
          <w:rFonts w:eastAsia="Arial"/>
          <w:lang w:val="fr"/>
        </w:rPr>
        <w:t xml:space="preserve"> lycées yvelinois bénéficieront dans les tous p</w:t>
      </w:r>
      <w:r>
        <w:rPr>
          <w:rFonts w:eastAsia="Arial"/>
          <w:lang w:val="fr"/>
        </w:rPr>
        <w:t>rochains jours de ce dispositif : lycée Jules Ferry de Versailles, lycée agricole de Saint-Germain-en-Laye, lycée Jean Moulin au Chesnay-Rocquencourt, lycée Henri Matisse à Trappes.</w:t>
      </w:r>
    </w:p>
    <w:p w:rsidR="00862CB7" w:rsidRPr="00D51266" w:rsidRDefault="00862CB7" w:rsidP="00D51266">
      <w:pPr>
        <w:widowControl/>
        <w:autoSpaceDE/>
        <w:autoSpaceDN/>
        <w:jc w:val="both"/>
        <w:rPr>
          <w:rFonts w:eastAsia="Arial"/>
          <w:lang w:val="fr"/>
        </w:rPr>
      </w:pPr>
    </w:p>
    <w:p w:rsidR="004266AB" w:rsidRDefault="004266AB" w:rsidP="008F1394">
      <w:pPr>
        <w:widowControl/>
        <w:autoSpaceDE/>
        <w:autoSpaceDN/>
        <w:jc w:val="both"/>
        <w:rPr>
          <w:rFonts w:asciiTheme="minorHAnsi" w:hAnsiTheme="minorHAnsi" w:cstheme="minorHAnsi"/>
          <w:lang w:val="fr-FR"/>
        </w:rPr>
      </w:pPr>
    </w:p>
    <w:p w:rsidR="00862CB7" w:rsidRPr="00862CB7" w:rsidRDefault="00862CB7" w:rsidP="008F1394">
      <w:pPr>
        <w:widowControl/>
        <w:autoSpaceDE/>
        <w:autoSpaceDN/>
        <w:jc w:val="both"/>
        <w:rPr>
          <w:rFonts w:asciiTheme="minorHAnsi" w:hAnsiTheme="minorHAnsi" w:cstheme="minorHAnsi"/>
          <w:b/>
          <w:u w:val="single"/>
          <w:lang w:val="fr-FR"/>
        </w:rPr>
      </w:pPr>
      <w:r w:rsidRPr="00862CB7">
        <w:rPr>
          <w:rFonts w:asciiTheme="minorHAnsi" w:hAnsiTheme="minorHAnsi" w:cstheme="minorHAnsi"/>
          <w:b/>
          <w:u w:val="single"/>
          <w:lang w:val="fr-FR"/>
        </w:rPr>
        <w:lastRenderedPageBreak/>
        <w:t>5/ Premiers éléments sur la vaccination contre la COVID 19</w:t>
      </w:r>
    </w:p>
    <w:p w:rsidR="00862CB7" w:rsidRDefault="00862CB7" w:rsidP="00862CB7">
      <w:pPr>
        <w:widowControl/>
        <w:autoSpaceDE/>
        <w:autoSpaceDN/>
        <w:jc w:val="both"/>
        <w:rPr>
          <w:rFonts w:asciiTheme="minorHAnsi" w:hAnsiTheme="minorHAnsi" w:cstheme="minorHAnsi"/>
          <w:lang w:val="fr-FR"/>
        </w:rPr>
      </w:pP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r w:rsidRPr="006C2A44">
        <w:rPr>
          <w:rFonts w:asciiTheme="minorHAnsi" w:hAnsiTheme="minorHAnsi" w:cstheme="minorHAnsi"/>
          <w:sz w:val="22"/>
          <w:szCs w:val="22"/>
        </w:rPr>
        <w:t>Comme l’a annoncé le président de la République, la France a sécurisé l’achat de doses de vaccins contre la COVID-19 avec l’Union européenne.</w:t>
      </w:r>
      <w:r>
        <w:rPr>
          <w:rFonts w:asciiTheme="minorHAnsi" w:hAnsiTheme="minorHAnsi" w:cstheme="minorHAnsi"/>
          <w:sz w:val="22"/>
          <w:szCs w:val="22"/>
        </w:rPr>
        <w:t xml:space="preserve"> </w:t>
      </w: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r w:rsidRPr="006C2A44">
        <w:rPr>
          <w:rFonts w:asciiTheme="minorHAnsi" w:hAnsiTheme="minorHAnsi" w:cstheme="minorHAnsi"/>
          <w:sz w:val="22"/>
          <w:szCs w:val="22"/>
        </w:rPr>
        <w:t xml:space="preserve">La vaccination ne sera pas obligatoire. </w:t>
      </w:r>
    </w:p>
    <w:p w:rsidR="00862CB7" w:rsidRPr="006C2A44"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r w:rsidRPr="006C2A44">
        <w:rPr>
          <w:rFonts w:asciiTheme="minorHAnsi" w:hAnsiTheme="minorHAnsi" w:cstheme="minorHAnsi"/>
          <w:sz w:val="22"/>
          <w:szCs w:val="22"/>
        </w:rPr>
        <w:t>Les établissements de santé, les EHPAD et la médecine libérale seront les premiers acteurs de cette vaccination.</w:t>
      </w: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p>
    <w:p w:rsidR="00862CB7" w:rsidRP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r w:rsidRPr="00862CB7">
        <w:rPr>
          <w:rFonts w:asciiTheme="minorHAnsi" w:hAnsiTheme="minorHAnsi" w:cstheme="minorHAnsi"/>
          <w:sz w:val="22"/>
          <w:szCs w:val="22"/>
        </w:rPr>
        <w:t>La vaccination contre la COVID-19 devrait concerner les plus fragiles, comme les résidents des EHPAD et sera progressivement étendu pour permettre une vaccination plus large ; les vaccins arriveront progressivement. En effet, toutes les phases des essais cliniques sont respectées et aucune dérogation n’a été faite, l’arrivée des différents vaccins sera donc progressive.</w:t>
      </w: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Le premier vaccin devrait être disponible pour un lancement de la vaccination fin décembre - début janvier.</w:t>
      </w: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r w:rsidRPr="008A5CF0">
        <w:rPr>
          <w:rFonts w:asciiTheme="minorHAnsi" w:hAnsiTheme="minorHAnsi" w:cstheme="minorHAnsi"/>
          <w:sz w:val="22"/>
          <w:szCs w:val="22"/>
        </w:rPr>
        <w:t>La Haute Autorité de santé a déjà proposé en juillet 2020 plusieurs scénarios de vaccination et a lancé, tout récemment, une consultation publique sur le sujet</w:t>
      </w:r>
      <w:r>
        <w:rPr>
          <w:rFonts w:asciiTheme="minorHAnsi" w:hAnsiTheme="minorHAnsi" w:cstheme="minorHAnsi"/>
          <w:sz w:val="22"/>
          <w:szCs w:val="22"/>
        </w:rPr>
        <w:t xml:space="preserve"> qui se termine le 30 novembre</w:t>
      </w:r>
      <w:r w:rsidRPr="008A5CF0">
        <w:rPr>
          <w:rFonts w:asciiTheme="minorHAnsi" w:hAnsiTheme="minorHAnsi" w:cstheme="minorHAnsi"/>
          <w:sz w:val="22"/>
          <w:szCs w:val="22"/>
        </w:rPr>
        <w:t>.</w:t>
      </w:r>
      <w:r>
        <w:rPr>
          <w:rFonts w:asciiTheme="minorHAnsi" w:hAnsiTheme="minorHAnsi" w:cstheme="minorHAnsi"/>
          <w:sz w:val="22"/>
          <w:szCs w:val="22"/>
        </w:rPr>
        <w:t xml:space="preserve"> Elle rendra un avis spécifique au premier vaccin après délivrance de l’autorisation de mise sur le marché et précisera la cible vaccinale pour ce vaccin.</w:t>
      </w: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Le premier </w:t>
      </w:r>
      <w:r w:rsidRPr="008A5CF0">
        <w:rPr>
          <w:rFonts w:asciiTheme="minorHAnsi" w:hAnsiTheme="minorHAnsi" w:cstheme="minorHAnsi"/>
          <w:sz w:val="22"/>
          <w:szCs w:val="22"/>
        </w:rPr>
        <w:t xml:space="preserve">défi </w:t>
      </w:r>
      <w:r>
        <w:rPr>
          <w:rFonts w:asciiTheme="minorHAnsi" w:hAnsiTheme="minorHAnsi" w:cstheme="minorHAnsi"/>
          <w:sz w:val="22"/>
          <w:szCs w:val="22"/>
        </w:rPr>
        <w:t>est</w:t>
      </w:r>
      <w:r w:rsidRPr="008A5CF0">
        <w:rPr>
          <w:rFonts w:asciiTheme="minorHAnsi" w:hAnsiTheme="minorHAnsi" w:cstheme="minorHAnsi"/>
          <w:sz w:val="22"/>
          <w:szCs w:val="22"/>
        </w:rPr>
        <w:t xml:space="preserve"> </w:t>
      </w:r>
      <w:r>
        <w:rPr>
          <w:rFonts w:asciiTheme="minorHAnsi" w:hAnsiTheme="minorHAnsi" w:cstheme="minorHAnsi"/>
          <w:sz w:val="22"/>
          <w:szCs w:val="22"/>
        </w:rPr>
        <w:t>la logistique</w:t>
      </w:r>
      <w:r w:rsidRPr="008A5CF0">
        <w:rPr>
          <w:rFonts w:asciiTheme="minorHAnsi" w:hAnsiTheme="minorHAnsi" w:cstheme="minorHAnsi"/>
          <w:sz w:val="22"/>
          <w:szCs w:val="22"/>
        </w:rPr>
        <w:t xml:space="preserve">. </w:t>
      </w:r>
      <w:r>
        <w:rPr>
          <w:rFonts w:asciiTheme="minorHAnsi" w:hAnsiTheme="minorHAnsi" w:cstheme="minorHAnsi"/>
          <w:sz w:val="22"/>
          <w:szCs w:val="22"/>
        </w:rPr>
        <w:t xml:space="preserve">Le vaccin le plus avancé est celui qui </w:t>
      </w:r>
      <w:r w:rsidRPr="008A5CF0">
        <w:rPr>
          <w:rFonts w:asciiTheme="minorHAnsi" w:hAnsiTheme="minorHAnsi" w:cstheme="minorHAnsi"/>
          <w:sz w:val="22"/>
          <w:szCs w:val="22"/>
        </w:rPr>
        <w:t>se conserve à - 80 degrés</w:t>
      </w:r>
      <w:r>
        <w:rPr>
          <w:rFonts w:asciiTheme="minorHAnsi" w:hAnsiTheme="minorHAnsi" w:cstheme="minorHAnsi"/>
          <w:sz w:val="22"/>
          <w:szCs w:val="22"/>
        </w:rPr>
        <w:t> ; cela</w:t>
      </w:r>
      <w:r w:rsidRPr="008A5CF0">
        <w:rPr>
          <w:rFonts w:asciiTheme="minorHAnsi" w:hAnsiTheme="minorHAnsi" w:cstheme="minorHAnsi"/>
          <w:sz w:val="22"/>
          <w:szCs w:val="22"/>
        </w:rPr>
        <w:t xml:space="preserve"> implique une logistique plus complexe que celle d’un vaccin qui se conserve classiquement au froid</w:t>
      </w:r>
      <w:r>
        <w:rPr>
          <w:rFonts w:asciiTheme="minorHAnsi" w:hAnsiTheme="minorHAnsi" w:cstheme="minorHAnsi"/>
          <w:sz w:val="22"/>
          <w:szCs w:val="22"/>
        </w:rPr>
        <w:t xml:space="preserve"> (2/8 degrés)</w:t>
      </w:r>
      <w:r w:rsidRPr="008A5CF0">
        <w:rPr>
          <w:rFonts w:asciiTheme="minorHAnsi" w:hAnsiTheme="minorHAnsi" w:cstheme="minorHAnsi"/>
          <w:sz w:val="22"/>
          <w:szCs w:val="22"/>
        </w:rPr>
        <w:t>.</w:t>
      </w:r>
      <w:r>
        <w:rPr>
          <w:rFonts w:asciiTheme="minorHAnsi" w:hAnsiTheme="minorHAnsi" w:cstheme="minorHAnsi"/>
          <w:sz w:val="22"/>
          <w:szCs w:val="22"/>
        </w:rPr>
        <w:t xml:space="preserve"> Ils seront stockés notamment dans des établissements de santé. Une fois sortis du congélateur, ces vaccins devraient pouvoir être conservés classiquement en réfrigérateur pendant plusieurs jours par les vaccinateurs. </w:t>
      </w: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Au fil du temps mais rapidement, la vaccination s’élargira, avec des vaccins de conservation plus classique, d’autres cibles et d’autres lieux de vaccination ; nous n’avons pas d’information suffisamment précise à ce stade pour pouvoir aborder le sujet plus concrètement.</w:t>
      </w:r>
    </w:p>
    <w:p w:rsidR="00862CB7"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p>
    <w:p w:rsidR="00862CB7" w:rsidRPr="008A5CF0" w:rsidRDefault="00862CB7" w:rsidP="00862CB7">
      <w:pPr>
        <w:pStyle w:val="articleparagraph"/>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Mais nous aurons aussi un enjeu collectif, celui de l</w:t>
      </w:r>
      <w:r w:rsidRPr="008A5CF0">
        <w:rPr>
          <w:rFonts w:asciiTheme="minorHAnsi" w:hAnsiTheme="minorHAnsi" w:cstheme="minorHAnsi"/>
          <w:sz w:val="22"/>
          <w:szCs w:val="22"/>
        </w:rPr>
        <w:t xml:space="preserve">’adhésion </w:t>
      </w:r>
      <w:r>
        <w:rPr>
          <w:rFonts w:asciiTheme="minorHAnsi" w:hAnsiTheme="minorHAnsi" w:cstheme="minorHAnsi"/>
          <w:sz w:val="22"/>
          <w:szCs w:val="22"/>
        </w:rPr>
        <w:t>des habitants franciliens</w:t>
      </w:r>
      <w:r w:rsidRPr="006C2A44">
        <w:rPr>
          <w:rFonts w:asciiTheme="minorHAnsi" w:hAnsiTheme="minorHAnsi" w:cstheme="minorHAnsi"/>
          <w:sz w:val="22"/>
          <w:szCs w:val="22"/>
        </w:rPr>
        <w:t xml:space="preserve"> </w:t>
      </w:r>
      <w:r>
        <w:rPr>
          <w:rFonts w:asciiTheme="minorHAnsi" w:hAnsiTheme="minorHAnsi" w:cstheme="minorHAnsi"/>
          <w:sz w:val="22"/>
          <w:szCs w:val="22"/>
        </w:rPr>
        <w:t>dès que le gouvernement aura lancé la communication nationale</w:t>
      </w:r>
      <w:r w:rsidRPr="008A5CF0">
        <w:rPr>
          <w:rFonts w:asciiTheme="minorHAnsi" w:hAnsiTheme="minorHAnsi" w:cstheme="minorHAnsi"/>
          <w:sz w:val="22"/>
          <w:szCs w:val="22"/>
        </w:rPr>
        <w:t>. On le sait, en France, bien que très minoritaires, les personnes défavorables à la vaccination vont s’exprimer</w:t>
      </w:r>
      <w:r>
        <w:rPr>
          <w:rFonts w:asciiTheme="minorHAnsi" w:hAnsiTheme="minorHAnsi" w:cstheme="minorHAnsi"/>
          <w:sz w:val="22"/>
          <w:szCs w:val="22"/>
        </w:rPr>
        <w:t>.</w:t>
      </w:r>
      <w:r w:rsidRPr="008A5CF0">
        <w:rPr>
          <w:rFonts w:asciiTheme="minorHAnsi" w:hAnsiTheme="minorHAnsi" w:cstheme="minorHAnsi"/>
          <w:sz w:val="22"/>
          <w:szCs w:val="22"/>
        </w:rPr>
        <w:t xml:space="preserve"> </w:t>
      </w:r>
      <w:r>
        <w:rPr>
          <w:rFonts w:asciiTheme="minorHAnsi" w:hAnsiTheme="minorHAnsi" w:cstheme="minorHAnsi"/>
          <w:sz w:val="22"/>
          <w:szCs w:val="22"/>
        </w:rPr>
        <w:t>A</w:t>
      </w:r>
      <w:r w:rsidRPr="008A5CF0">
        <w:rPr>
          <w:rFonts w:asciiTheme="minorHAnsi" w:hAnsiTheme="minorHAnsi" w:cstheme="minorHAnsi"/>
          <w:sz w:val="22"/>
          <w:szCs w:val="22"/>
        </w:rPr>
        <w:t xml:space="preserve">u-delà de </w:t>
      </w:r>
      <w:r>
        <w:rPr>
          <w:rFonts w:asciiTheme="minorHAnsi" w:hAnsiTheme="minorHAnsi" w:cstheme="minorHAnsi"/>
          <w:sz w:val="22"/>
          <w:szCs w:val="22"/>
        </w:rPr>
        <w:t>ces</w:t>
      </w:r>
      <w:r w:rsidRPr="008A5CF0">
        <w:rPr>
          <w:rFonts w:asciiTheme="minorHAnsi" w:hAnsiTheme="minorHAnsi" w:cstheme="minorHAnsi"/>
          <w:sz w:val="22"/>
          <w:szCs w:val="22"/>
        </w:rPr>
        <w:t xml:space="preserve"> voi</w:t>
      </w:r>
      <w:r>
        <w:rPr>
          <w:rFonts w:asciiTheme="minorHAnsi" w:hAnsiTheme="minorHAnsi" w:cstheme="minorHAnsi"/>
          <w:sz w:val="22"/>
          <w:szCs w:val="22"/>
        </w:rPr>
        <w:t>x</w:t>
      </w:r>
      <w:r w:rsidRPr="008A5CF0">
        <w:rPr>
          <w:rFonts w:asciiTheme="minorHAnsi" w:hAnsiTheme="minorHAnsi" w:cstheme="minorHAnsi"/>
          <w:sz w:val="22"/>
          <w:szCs w:val="22"/>
        </w:rPr>
        <w:t xml:space="preserve"> minoritaires, il y </w:t>
      </w:r>
      <w:r>
        <w:rPr>
          <w:rFonts w:asciiTheme="minorHAnsi" w:hAnsiTheme="minorHAnsi" w:cstheme="minorHAnsi"/>
          <w:sz w:val="22"/>
          <w:szCs w:val="22"/>
        </w:rPr>
        <w:t>a</w:t>
      </w:r>
      <w:r w:rsidRPr="008A5CF0">
        <w:rPr>
          <w:rFonts w:asciiTheme="minorHAnsi" w:hAnsiTheme="minorHAnsi" w:cstheme="minorHAnsi"/>
          <w:sz w:val="22"/>
          <w:szCs w:val="22"/>
        </w:rPr>
        <w:t xml:space="preserve"> </w:t>
      </w:r>
      <w:r>
        <w:rPr>
          <w:rFonts w:asciiTheme="minorHAnsi" w:hAnsiTheme="minorHAnsi" w:cstheme="minorHAnsi"/>
          <w:sz w:val="22"/>
          <w:szCs w:val="22"/>
        </w:rPr>
        <w:t xml:space="preserve">aussi </w:t>
      </w:r>
      <w:r w:rsidRPr="008A5CF0">
        <w:rPr>
          <w:rFonts w:asciiTheme="minorHAnsi" w:hAnsiTheme="minorHAnsi" w:cstheme="minorHAnsi"/>
          <w:sz w:val="22"/>
          <w:szCs w:val="22"/>
        </w:rPr>
        <w:t>ceux de nos concitoyens qui hésitent</w:t>
      </w:r>
      <w:r>
        <w:rPr>
          <w:rFonts w:asciiTheme="minorHAnsi" w:hAnsiTheme="minorHAnsi" w:cstheme="minorHAnsi"/>
          <w:sz w:val="22"/>
          <w:szCs w:val="22"/>
        </w:rPr>
        <w:t xml:space="preserve"> ou doutent et il</w:t>
      </w:r>
      <w:r w:rsidRPr="008A5CF0">
        <w:rPr>
          <w:rFonts w:asciiTheme="minorHAnsi" w:hAnsiTheme="minorHAnsi" w:cstheme="minorHAnsi"/>
          <w:sz w:val="22"/>
          <w:szCs w:val="22"/>
        </w:rPr>
        <w:t xml:space="preserve"> faudra savoir les entendre</w:t>
      </w:r>
      <w:r>
        <w:rPr>
          <w:rFonts w:asciiTheme="minorHAnsi" w:hAnsiTheme="minorHAnsi" w:cstheme="minorHAnsi"/>
          <w:sz w:val="22"/>
          <w:szCs w:val="22"/>
        </w:rPr>
        <w:t>, expliquer et être transparent, nous aurons cet enjeu collectif de relai de l’information.</w:t>
      </w:r>
    </w:p>
    <w:p w:rsidR="00862CB7" w:rsidRPr="004266AB" w:rsidRDefault="00862CB7" w:rsidP="008F1394">
      <w:pPr>
        <w:widowControl/>
        <w:autoSpaceDE/>
        <w:autoSpaceDN/>
        <w:jc w:val="both"/>
        <w:rPr>
          <w:rFonts w:asciiTheme="minorHAnsi" w:hAnsiTheme="minorHAnsi" w:cstheme="minorHAnsi"/>
          <w:lang w:val="fr-FR"/>
        </w:rPr>
      </w:pPr>
    </w:p>
    <w:sectPr w:rsidR="00862CB7" w:rsidRPr="004266AB" w:rsidSect="00156078">
      <w:headerReference w:type="default" r:id="rId11"/>
      <w:footerReference w:type="default" r:id="rId12"/>
      <w:type w:val="continuous"/>
      <w:pgSz w:w="11910" w:h="16840"/>
      <w:pgMar w:top="966" w:right="1137" w:bottom="964" w:left="96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6CE" w:rsidRDefault="00EB26CE" w:rsidP="0079276E">
      <w:r>
        <w:separator/>
      </w:r>
    </w:p>
  </w:endnote>
  <w:endnote w:type="continuationSeparator" w:id="0">
    <w:p w:rsidR="00EB26CE" w:rsidRDefault="00EB26CE"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00276938"/>
      <w:docPartObj>
        <w:docPartGallery w:val="Page Numbers (Bottom of Page)"/>
        <w:docPartUnique/>
      </w:docPartObj>
    </w:sdtPr>
    <w:sdtEndPr>
      <w:rPr>
        <w:rStyle w:val="Numrodepage"/>
      </w:rPr>
    </w:sdtEndPr>
    <w:sdtContent>
      <w:p w:rsidR="004B2429" w:rsidRDefault="004B2429" w:rsidP="004B2429">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4B2429" w:rsidRDefault="004B242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429" w:rsidRPr="008963DA" w:rsidRDefault="004B2429" w:rsidP="008963DA">
    <w:pPr>
      <w:pStyle w:val="Pieddepage"/>
      <w:rPr>
        <w:color w:val="939598"/>
        <w:sz w:val="14"/>
        <w:lang w:val="fr-FR"/>
      </w:rPr>
    </w:pPr>
  </w:p>
  <w:p w:rsidR="004B2429" w:rsidRDefault="004B242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sz w:val="14"/>
        <w:szCs w:val="14"/>
      </w:rPr>
      <w:id w:val="-438065073"/>
      <w:docPartObj>
        <w:docPartGallery w:val="Page Numbers (Bottom of Page)"/>
        <w:docPartUnique/>
      </w:docPartObj>
    </w:sdtPr>
    <w:sdtEndPr>
      <w:rPr>
        <w:rStyle w:val="Numrodepage"/>
      </w:rPr>
    </w:sdtEndPr>
    <w:sdtContent>
      <w:p w:rsidR="004B2429" w:rsidRPr="00936E45" w:rsidRDefault="004B2429" w:rsidP="002C53DF">
        <w:pPr>
          <w:pStyle w:val="Pieddepage"/>
          <w:framePr w:wrap="none" w:vAnchor="text" w:hAnchor="margin" w:xAlign="center" w:y="125"/>
          <w:rPr>
            <w:rStyle w:val="Numrodepage"/>
            <w:sz w:val="14"/>
            <w:szCs w:val="14"/>
            <w:lang w:val="fr-FR"/>
          </w:rPr>
        </w:pPr>
        <w:r w:rsidRPr="002C53DF">
          <w:rPr>
            <w:rStyle w:val="Numrodepage"/>
            <w:sz w:val="14"/>
            <w:szCs w:val="14"/>
          </w:rPr>
          <w:fldChar w:fldCharType="begin"/>
        </w:r>
        <w:r w:rsidRPr="00936E45">
          <w:rPr>
            <w:rStyle w:val="Numrodepage"/>
            <w:sz w:val="14"/>
            <w:szCs w:val="14"/>
            <w:lang w:val="fr-FR"/>
          </w:rPr>
          <w:instrText xml:space="preserve"> PAGE </w:instrText>
        </w:r>
        <w:r w:rsidRPr="002C53DF">
          <w:rPr>
            <w:rStyle w:val="Numrodepage"/>
            <w:sz w:val="14"/>
            <w:szCs w:val="14"/>
          </w:rPr>
          <w:fldChar w:fldCharType="separate"/>
        </w:r>
        <w:r w:rsidR="00637160">
          <w:rPr>
            <w:rStyle w:val="Numrodepage"/>
            <w:noProof/>
            <w:sz w:val="14"/>
            <w:szCs w:val="14"/>
            <w:lang w:val="fr-FR"/>
          </w:rPr>
          <w:t>5</w:t>
        </w:r>
        <w:r w:rsidRPr="002C53DF">
          <w:rPr>
            <w:rStyle w:val="Numrodepage"/>
            <w:sz w:val="14"/>
            <w:szCs w:val="14"/>
          </w:rPr>
          <w:fldChar w:fldCharType="end"/>
        </w:r>
      </w:p>
    </w:sdtContent>
  </w:sdt>
  <w:p w:rsidR="004B2429" w:rsidRDefault="004B24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6CE" w:rsidRDefault="00EB26CE" w:rsidP="0079276E">
      <w:r>
        <w:separator/>
      </w:r>
    </w:p>
  </w:footnote>
  <w:footnote w:type="continuationSeparator" w:id="0">
    <w:p w:rsidR="00EB26CE" w:rsidRDefault="00EB26CE"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429" w:rsidRDefault="004B2429" w:rsidP="002C08FC">
    <w:pPr>
      <w:pStyle w:val="En-tte"/>
      <w:tabs>
        <w:tab w:val="clear" w:pos="4513"/>
      </w:tabs>
      <w:ind w:right="59"/>
      <w:jc w:val="right"/>
      <w:rPr>
        <w:b/>
        <w:bCs/>
        <w:sz w:val="24"/>
        <w:szCs w:val="24"/>
      </w:rPr>
    </w:pPr>
    <w:r w:rsidRPr="000F3A76">
      <w:rPr>
        <w:noProof/>
        <w:lang w:val="fr-FR" w:eastAsia="fr-FR"/>
      </w:rPr>
      <w:drawing>
        <wp:anchor distT="0" distB="0" distL="114300" distR="114300" simplePos="0" relativeHeight="251664384" behindDoc="0" locked="0" layoutInCell="1" allowOverlap="1" wp14:anchorId="068161B8" wp14:editId="2C8E8711">
          <wp:simplePos x="0" y="0"/>
          <wp:positionH relativeFrom="column">
            <wp:posOffset>4850406</wp:posOffset>
          </wp:positionH>
          <wp:positionV relativeFrom="paragraph">
            <wp:posOffset>164453</wp:posOffset>
          </wp:positionV>
          <wp:extent cx="1490922" cy="856273"/>
          <wp:effectExtent l="0" t="0" r="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tenaire.png"/>
                  <pic:cNvPicPr/>
                </pic:nvPicPr>
                <pic:blipFill>
                  <a:blip r:embed="rId1">
                    <a:extLst>
                      <a:ext uri="{28A0092B-C50C-407E-A947-70E740481C1C}">
                        <a14:useLocalDpi xmlns:a14="http://schemas.microsoft.com/office/drawing/2010/main" val="0"/>
                      </a:ext>
                    </a:extLst>
                  </a:blip>
                  <a:stretch>
                    <a:fillRect/>
                  </a:stretch>
                </pic:blipFill>
                <pic:spPr>
                  <a:xfrm>
                    <a:off x="0" y="0"/>
                    <a:ext cx="1490922" cy="856273"/>
                  </a:xfrm>
                  <a:prstGeom prst="rect">
                    <a:avLst/>
                  </a:prstGeom>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9264" behindDoc="0" locked="0" layoutInCell="1" allowOverlap="1" wp14:anchorId="1C75154E" wp14:editId="52BF0DCD">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rsidR="004B2429" w:rsidRDefault="004B2429" w:rsidP="002C08FC">
    <w:pPr>
      <w:pStyle w:val="En-tte"/>
      <w:tabs>
        <w:tab w:val="clear" w:pos="4513"/>
      </w:tabs>
      <w:ind w:right="59"/>
      <w:jc w:val="right"/>
      <w:rPr>
        <w:b/>
        <w:bCs/>
        <w:sz w:val="24"/>
        <w:szCs w:val="24"/>
      </w:rPr>
    </w:pPr>
  </w:p>
  <w:p w:rsidR="004B2429" w:rsidRDefault="004B2429">
    <w:pPr>
      <w:pStyle w:val="En-tte"/>
      <w:rPr>
        <w:lang w:val="fr-FR"/>
      </w:rPr>
    </w:pPr>
  </w:p>
  <w:p w:rsidR="004B2429" w:rsidRDefault="004B2429">
    <w:pPr>
      <w:pStyle w:val="En-tte"/>
      <w:rPr>
        <w:lang w:val="fr-FR"/>
      </w:rPr>
    </w:pPr>
  </w:p>
  <w:p w:rsidR="004B2429" w:rsidRDefault="004B2429">
    <w:pPr>
      <w:pStyle w:val="En-tte"/>
      <w:rPr>
        <w:lang w:val="fr-FR"/>
      </w:rPr>
    </w:pPr>
  </w:p>
  <w:p w:rsidR="004B2429" w:rsidRPr="00936E45" w:rsidRDefault="004B2429">
    <w:pPr>
      <w:pStyle w:val="En-tt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429" w:rsidRPr="003240AC" w:rsidRDefault="004B2429" w:rsidP="003240AC">
    <w:pPr>
      <w:pStyle w:val="En-tte"/>
      <w:tabs>
        <w:tab w:val="clear" w:pos="4513"/>
      </w:tabs>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E13AF"/>
    <w:multiLevelType w:val="multilevel"/>
    <w:tmpl w:val="BC9C1E5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15:restartNumberingAfterBreak="0">
    <w:nsid w:val="0EAD3F11"/>
    <w:multiLevelType w:val="hybridMultilevel"/>
    <w:tmpl w:val="E1CCCEEC"/>
    <w:lvl w:ilvl="0" w:tplc="4D343C90">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 w15:restartNumberingAfterBreak="0">
    <w:nsid w:val="16D64A0E"/>
    <w:multiLevelType w:val="multilevel"/>
    <w:tmpl w:val="8F92692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CE3D6C"/>
    <w:multiLevelType w:val="multilevel"/>
    <w:tmpl w:val="12A6B51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8560ADA"/>
    <w:multiLevelType w:val="hybridMultilevel"/>
    <w:tmpl w:val="1A545664"/>
    <w:lvl w:ilvl="0" w:tplc="829062A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305DA2"/>
    <w:multiLevelType w:val="hybridMultilevel"/>
    <w:tmpl w:val="F4086328"/>
    <w:lvl w:ilvl="0" w:tplc="A87E87F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2815D1"/>
    <w:multiLevelType w:val="hybridMultilevel"/>
    <w:tmpl w:val="C1BAADAA"/>
    <w:lvl w:ilvl="0" w:tplc="8ED295DC">
      <w:numFmt w:val="bullet"/>
      <w:lvlText w:val=""/>
      <w:lvlJc w:val="left"/>
      <w:pPr>
        <w:ind w:left="720" w:hanging="360"/>
      </w:pPr>
      <w:rPr>
        <w:rFonts w:ascii="Symbol" w:eastAsia="Times New Roman" w:hAnsi="Symbol" w:cs="Calibri"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853573C"/>
    <w:multiLevelType w:val="hybridMultilevel"/>
    <w:tmpl w:val="C4E2A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31692E"/>
    <w:multiLevelType w:val="hybridMultilevel"/>
    <w:tmpl w:val="A1105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F676DF2"/>
    <w:multiLevelType w:val="hybridMultilevel"/>
    <w:tmpl w:val="5B845314"/>
    <w:lvl w:ilvl="0" w:tplc="67CC8D12">
      <w:start w:val="2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670EF3"/>
    <w:multiLevelType w:val="hybridMultilevel"/>
    <w:tmpl w:val="D930ADBE"/>
    <w:lvl w:ilvl="0" w:tplc="040C0001">
      <w:start w:val="1"/>
      <w:numFmt w:val="bullet"/>
      <w:lvlText w:val=""/>
      <w:lvlJc w:val="left"/>
      <w:pPr>
        <w:ind w:left="720" w:hanging="360"/>
      </w:pPr>
      <w:rPr>
        <w:rFonts w:ascii="Symbol" w:hAnsi="Symbol" w:hint="default"/>
      </w:rPr>
    </w:lvl>
    <w:lvl w:ilvl="1" w:tplc="DDD24D3A">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E7126C"/>
    <w:multiLevelType w:val="hybridMultilevel"/>
    <w:tmpl w:val="9A901700"/>
    <w:lvl w:ilvl="0" w:tplc="7B0E2CA8">
      <w:start w:val="2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801572"/>
    <w:multiLevelType w:val="hybridMultilevel"/>
    <w:tmpl w:val="CC7C2E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4414A5"/>
    <w:multiLevelType w:val="hybridMultilevel"/>
    <w:tmpl w:val="1DAA4AEC"/>
    <w:lvl w:ilvl="0" w:tplc="3392EFB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5"/>
  </w:num>
  <w:num w:numId="4">
    <w:abstractNumId w:val="12"/>
  </w:num>
  <w:num w:numId="5">
    <w:abstractNumId w:val="0"/>
  </w:num>
  <w:num w:numId="6">
    <w:abstractNumId w:val="10"/>
  </w:num>
  <w:num w:numId="7">
    <w:abstractNumId w:val="2"/>
  </w:num>
  <w:num w:numId="8">
    <w:abstractNumId w:val="4"/>
  </w:num>
  <w:num w:numId="9">
    <w:abstractNumId w:val="3"/>
  </w:num>
  <w:num w:numId="10">
    <w:abstractNumId w:val="1"/>
  </w:num>
  <w:num w:numId="11">
    <w:abstractNumId w:val="7"/>
  </w:num>
  <w:num w:numId="12">
    <w:abstractNumId w:val="11"/>
  </w:num>
  <w:num w:numId="13">
    <w:abstractNumId w:val="9"/>
  </w:num>
  <w:num w:numId="1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formatting="1"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C0B"/>
    <w:rsid w:val="00015220"/>
    <w:rsid w:val="000202AD"/>
    <w:rsid w:val="00046EC0"/>
    <w:rsid w:val="000511CE"/>
    <w:rsid w:val="00063678"/>
    <w:rsid w:val="00072479"/>
    <w:rsid w:val="00081112"/>
    <w:rsid w:val="00090E1A"/>
    <w:rsid w:val="000924D0"/>
    <w:rsid w:val="00094E05"/>
    <w:rsid w:val="000A6DCA"/>
    <w:rsid w:val="000C24F8"/>
    <w:rsid w:val="000C609A"/>
    <w:rsid w:val="000F118B"/>
    <w:rsid w:val="00117B41"/>
    <w:rsid w:val="00131C9B"/>
    <w:rsid w:val="00156078"/>
    <w:rsid w:val="0015744E"/>
    <w:rsid w:val="001709A6"/>
    <w:rsid w:val="001A7C97"/>
    <w:rsid w:val="001C79E5"/>
    <w:rsid w:val="001E5AD5"/>
    <w:rsid w:val="00202B2A"/>
    <w:rsid w:val="00243A32"/>
    <w:rsid w:val="0024575A"/>
    <w:rsid w:val="00256E60"/>
    <w:rsid w:val="00290741"/>
    <w:rsid w:val="00290CE8"/>
    <w:rsid w:val="00293194"/>
    <w:rsid w:val="002A168D"/>
    <w:rsid w:val="002A521C"/>
    <w:rsid w:val="002C08FC"/>
    <w:rsid w:val="002C53DF"/>
    <w:rsid w:val="002E43F3"/>
    <w:rsid w:val="002F2626"/>
    <w:rsid w:val="00300DBE"/>
    <w:rsid w:val="00320416"/>
    <w:rsid w:val="003240AC"/>
    <w:rsid w:val="00352341"/>
    <w:rsid w:val="00385B2A"/>
    <w:rsid w:val="00390A55"/>
    <w:rsid w:val="003B4ED3"/>
    <w:rsid w:val="003C77CF"/>
    <w:rsid w:val="003D1DE1"/>
    <w:rsid w:val="003D65E4"/>
    <w:rsid w:val="003F6542"/>
    <w:rsid w:val="0042101F"/>
    <w:rsid w:val="004266AB"/>
    <w:rsid w:val="00444BCA"/>
    <w:rsid w:val="00451135"/>
    <w:rsid w:val="004529DA"/>
    <w:rsid w:val="004608CD"/>
    <w:rsid w:val="004871FE"/>
    <w:rsid w:val="004936AF"/>
    <w:rsid w:val="004A3358"/>
    <w:rsid w:val="004B19CD"/>
    <w:rsid w:val="004B2429"/>
    <w:rsid w:val="004B3EAF"/>
    <w:rsid w:val="004B516C"/>
    <w:rsid w:val="004B67FE"/>
    <w:rsid w:val="004C7346"/>
    <w:rsid w:val="004D0D46"/>
    <w:rsid w:val="004D139F"/>
    <w:rsid w:val="004D1619"/>
    <w:rsid w:val="004D249E"/>
    <w:rsid w:val="004D5C4B"/>
    <w:rsid w:val="004E7415"/>
    <w:rsid w:val="004F27F3"/>
    <w:rsid w:val="004F2DB8"/>
    <w:rsid w:val="004F3C63"/>
    <w:rsid w:val="00533FB0"/>
    <w:rsid w:val="00553FB4"/>
    <w:rsid w:val="00583C1A"/>
    <w:rsid w:val="005972E3"/>
    <w:rsid w:val="005B6F0D"/>
    <w:rsid w:val="005C4846"/>
    <w:rsid w:val="005E5F7E"/>
    <w:rsid w:val="005F2E98"/>
    <w:rsid w:val="00601526"/>
    <w:rsid w:val="00607103"/>
    <w:rsid w:val="00611589"/>
    <w:rsid w:val="006170A3"/>
    <w:rsid w:val="00625D93"/>
    <w:rsid w:val="0063175E"/>
    <w:rsid w:val="00637160"/>
    <w:rsid w:val="006506D5"/>
    <w:rsid w:val="00651077"/>
    <w:rsid w:val="006766CA"/>
    <w:rsid w:val="006875AF"/>
    <w:rsid w:val="006B298E"/>
    <w:rsid w:val="006B57FA"/>
    <w:rsid w:val="006C63F0"/>
    <w:rsid w:val="006D0F4C"/>
    <w:rsid w:val="006D502A"/>
    <w:rsid w:val="006E4934"/>
    <w:rsid w:val="00732CD4"/>
    <w:rsid w:val="00750793"/>
    <w:rsid w:val="00754117"/>
    <w:rsid w:val="00764B4E"/>
    <w:rsid w:val="0079276E"/>
    <w:rsid w:val="007A24CF"/>
    <w:rsid w:val="007B30E4"/>
    <w:rsid w:val="007B6F11"/>
    <w:rsid w:val="007D07A5"/>
    <w:rsid w:val="007D3163"/>
    <w:rsid w:val="007E39FE"/>
    <w:rsid w:val="008051A9"/>
    <w:rsid w:val="00807CCD"/>
    <w:rsid w:val="0081060F"/>
    <w:rsid w:val="00812D97"/>
    <w:rsid w:val="00820BB5"/>
    <w:rsid w:val="00821CC1"/>
    <w:rsid w:val="00824669"/>
    <w:rsid w:val="00842DC3"/>
    <w:rsid w:val="00851458"/>
    <w:rsid w:val="00862CB7"/>
    <w:rsid w:val="0087793A"/>
    <w:rsid w:val="00893299"/>
    <w:rsid w:val="008963DA"/>
    <w:rsid w:val="008A2586"/>
    <w:rsid w:val="008A73FE"/>
    <w:rsid w:val="008B0D35"/>
    <w:rsid w:val="008D0175"/>
    <w:rsid w:val="008F1394"/>
    <w:rsid w:val="008F214F"/>
    <w:rsid w:val="008F2F0D"/>
    <w:rsid w:val="008F4563"/>
    <w:rsid w:val="00903201"/>
    <w:rsid w:val="00912EEB"/>
    <w:rsid w:val="00920265"/>
    <w:rsid w:val="00930626"/>
    <w:rsid w:val="00930B38"/>
    <w:rsid w:val="00931043"/>
    <w:rsid w:val="00933C56"/>
    <w:rsid w:val="00936712"/>
    <w:rsid w:val="00936E45"/>
    <w:rsid w:val="00941377"/>
    <w:rsid w:val="00951C4E"/>
    <w:rsid w:val="009657EB"/>
    <w:rsid w:val="009732A9"/>
    <w:rsid w:val="00992DBA"/>
    <w:rsid w:val="009A42AE"/>
    <w:rsid w:val="009C0C96"/>
    <w:rsid w:val="009F01B8"/>
    <w:rsid w:val="009F56A7"/>
    <w:rsid w:val="00A035E0"/>
    <w:rsid w:val="00A10A83"/>
    <w:rsid w:val="00A11ED5"/>
    <w:rsid w:val="00A1486F"/>
    <w:rsid w:val="00A17B19"/>
    <w:rsid w:val="00A21EEB"/>
    <w:rsid w:val="00A30EA6"/>
    <w:rsid w:val="00A42425"/>
    <w:rsid w:val="00A4412D"/>
    <w:rsid w:val="00A67F2A"/>
    <w:rsid w:val="00A701E0"/>
    <w:rsid w:val="00A84CCB"/>
    <w:rsid w:val="00AA21B8"/>
    <w:rsid w:val="00AA4B99"/>
    <w:rsid w:val="00AB00C4"/>
    <w:rsid w:val="00AD22CE"/>
    <w:rsid w:val="00AD29A6"/>
    <w:rsid w:val="00AE48FE"/>
    <w:rsid w:val="00AF13F4"/>
    <w:rsid w:val="00AF1D5B"/>
    <w:rsid w:val="00B10919"/>
    <w:rsid w:val="00B14EBB"/>
    <w:rsid w:val="00B24BFE"/>
    <w:rsid w:val="00B46AF7"/>
    <w:rsid w:val="00B51E40"/>
    <w:rsid w:val="00B5251F"/>
    <w:rsid w:val="00B55B58"/>
    <w:rsid w:val="00B611D1"/>
    <w:rsid w:val="00B81E0C"/>
    <w:rsid w:val="00BB0C9A"/>
    <w:rsid w:val="00BB2F0F"/>
    <w:rsid w:val="00BC3B71"/>
    <w:rsid w:val="00BE43A1"/>
    <w:rsid w:val="00BF48D2"/>
    <w:rsid w:val="00C34148"/>
    <w:rsid w:val="00C359E2"/>
    <w:rsid w:val="00C42380"/>
    <w:rsid w:val="00C66322"/>
    <w:rsid w:val="00C67312"/>
    <w:rsid w:val="00C7451D"/>
    <w:rsid w:val="00C768E2"/>
    <w:rsid w:val="00C804FD"/>
    <w:rsid w:val="00C80E80"/>
    <w:rsid w:val="00C82589"/>
    <w:rsid w:val="00CB7F95"/>
    <w:rsid w:val="00CD24B6"/>
    <w:rsid w:val="00CD2B39"/>
    <w:rsid w:val="00CD5E65"/>
    <w:rsid w:val="00CF4577"/>
    <w:rsid w:val="00D026A6"/>
    <w:rsid w:val="00D10C52"/>
    <w:rsid w:val="00D16470"/>
    <w:rsid w:val="00D27C65"/>
    <w:rsid w:val="00D325FF"/>
    <w:rsid w:val="00D341D2"/>
    <w:rsid w:val="00D45571"/>
    <w:rsid w:val="00D51266"/>
    <w:rsid w:val="00D6699A"/>
    <w:rsid w:val="00D969E5"/>
    <w:rsid w:val="00DA2090"/>
    <w:rsid w:val="00DD50D6"/>
    <w:rsid w:val="00DE4DDD"/>
    <w:rsid w:val="00E05336"/>
    <w:rsid w:val="00E11C0B"/>
    <w:rsid w:val="00E14A9A"/>
    <w:rsid w:val="00E54703"/>
    <w:rsid w:val="00E63C19"/>
    <w:rsid w:val="00E669F0"/>
    <w:rsid w:val="00EB26CE"/>
    <w:rsid w:val="00EF10B5"/>
    <w:rsid w:val="00EF3E70"/>
    <w:rsid w:val="00EF422B"/>
    <w:rsid w:val="00EF5CF0"/>
    <w:rsid w:val="00F1198F"/>
    <w:rsid w:val="00F13ABE"/>
    <w:rsid w:val="00F22CF7"/>
    <w:rsid w:val="00F240AF"/>
    <w:rsid w:val="00F25DA3"/>
    <w:rsid w:val="00F261BB"/>
    <w:rsid w:val="00F277C5"/>
    <w:rsid w:val="00F304CD"/>
    <w:rsid w:val="00F3503C"/>
    <w:rsid w:val="00F56144"/>
    <w:rsid w:val="00F627FF"/>
    <w:rsid w:val="00F74086"/>
    <w:rsid w:val="00F7722A"/>
    <w:rsid w:val="00FB047A"/>
    <w:rsid w:val="00FE1433"/>
    <w:rsid w:val="00FE5D6F"/>
    <w:rsid w:val="00FF6EE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657D01"/>
  <w15:docId w15:val="{CB748E54-ACC1-4FAE-A2AC-CE52844EC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link w:val="Titre1Car"/>
    <w:autoRedefine/>
    <w:uiPriority w:val="9"/>
    <w:rsid w:val="00941377"/>
    <w:pPr>
      <w:ind w:left="111"/>
      <w:jc w:val="center"/>
      <w:outlineLvl w:val="0"/>
    </w:pPr>
    <w:rPr>
      <w:b/>
      <w:bCs/>
      <w:sz w:val="24"/>
      <w:szCs w:val="24"/>
    </w:rPr>
  </w:style>
  <w:style w:type="paragraph" w:styleId="Titre2">
    <w:name w:val="heading 2"/>
    <w:basedOn w:val="Normal"/>
    <w:next w:val="Normal"/>
    <w:link w:val="Titre2Car"/>
    <w:uiPriority w:val="9"/>
    <w:unhideWhenUsed/>
    <w:rsid w:val="00941377"/>
    <w:pPr>
      <w:keepNext/>
      <w:keepLines/>
      <w:spacing w:before="40"/>
      <w:outlineLvl w:val="1"/>
    </w:pPr>
    <w:rPr>
      <w:rFonts w:asciiTheme="majorHAnsi" w:eastAsiaTheme="majorEastAsia" w:hAnsiTheme="majorHAnsi" w:cstheme="majorBidi"/>
      <w:color w:val="344E4A"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A2090"/>
    <w:pPr>
      <w:spacing w:line="276" w:lineRule="auto"/>
    </w:pPr>
    <w:rPr>
      <w:sz w:val="20"/>
      <w:lang w:val="fr-FR"/>
    </w:rPr>
  </w:style>
  <w:style w:type="paragraph" w:styleId="Paragraphedeliste">
    <w:name w:val="List Paragraph"/>
    <w:aliases w:val="Reco,Bullet Niv 1,Listes,EC,Colorful List - Accent 11,Paragraphe de liste1,Colorful List - Accent 111,Dot pt,List Paragraph1,No Spacing1,List Paragraph Char Char Char,Indicator Text,Numbered Para 1,F5 List Paragraph,Bullet Points,L"/>
    <w:basedOn w:val="Normal"/>
    <w:link w:val="ParagraphedelisteCar"/>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link w:val="dateCar"/>
    <w:rsid w:val="0079276E"/>
    <w:pPr>
      <w:ind w:left="111"/>
    </w:pPr>
    <w:rPr>
      <w:i/>
      <w:color w:val="231F20"/>
      <w:sz w:val="20"/>
      <w:lang w:val="fr-FR"/>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79276E"/>
    <w:rPr>
      <w:rFonts w:ascii="Arial" w:eastAsia="Arial" w:hAnsi="Arial" w:cs="Arial"/>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DA2090"/>
    <w:pPr>
      <w:spacing w:before="103" w:line="242" w:lineRule="exact"/>
    </w:pPr>
    <w:rPr>
      <w:b/>
      <w:color w:val="231F20"/>
    </w:rPr>
  </w:style>
  <w:style w:type="paragraph" w:customStyle="1" w:styleId="Signat">
    <w:name w:val="Signat"/>
    <w:basedOn w:val="Titre1"/>
    <w:next w:val="Corpsdetexte"/>
    <w:link w:val="SignatCar"/>
    <w:qFormat/>
    <w:rsid w:val="00F25DA3"/>
    <w:pPr>
      <w:ind w:left="0"/>
      <w:jc w:val="right"/>
    </w:pPr>
    <w:rPr>
      <w:color w:val="000000" w:themeColor="text1"/>
      <w:sz w:val="16"/>
      <w:lang w:val="fr-FR"/>
    </w:rPr>
  </w:style>
  <w:style w:type="character" w:customStyle="1" w:styleId="CorpsdetexteCar">
    <w:name w:val="Corps de texte Car"/>
    <w:basedOn w:val="Policepardfaut"/>
    <w:link w:val="Corpsdetexte"/>
    <w:uiPriority w:val="1"/>
    <w:rsid w:val="00DA2090"/>
    <w:rPr>
      <w:sz w:val="20"/>
      <w:lang w:val="fr-FR"/>
    </w:rPr>
  </w:style>
  <w:style w:type="character" w:customStyle="1" w:styleId="ObjetCar">
    <w:name w:val="Objet Car"/>
    <w:basedOn w:val="CorpsdetexteCar"/>
    <w:link w:val="Objet"/>
    <w:rsid w:val="00DA2090"/>
    <w:rPr>
      <w:b/>
      <w:color w:val="231F20"/>
      <w:sz w:val="20"/>
      <w:lang w:val="fr-FR"/>
    </w:rPr>
  </w:style>
  <w:style w:type="character" w:customStyle="1" w:styleId="Titre1Car">
    <w:name w:val="Titre 1 Car"/>
    <w:basedOn w:val="Policepardfaut"/>
    <w:link w:val="Titre1"/>
    <w:uiPriority w:val="9"/>
    <w:rsid w:val="00941377"/>
    <w:rPr>
      <w:rFonts w:ascii="Arial" w:eastAsia="Arial" w:hAnsi="Arial" w:cs="Arial"/>
      <w:b/>
      <w:bCs/>
      <w:sz w:val="24"/>
      <w:szCs w:val="24"/>
    </w:rPr>
  </w:style>
  <w:style w:type="character" w:customStyle="1" w:styleId="SignatCar">
    <w:name w:val="Signat Car"/>
    <w:basedOn w:val="Titre1Car"/>
    <w:link w:val="Signat"/>
    <w:rsid w:val="00F25DA3"/>
    <w:rPr>
      <w:rFonts w:ascii="Arial" w:eastAsia="Arial" w:hAnsi="Arial" w:cs="Arial"/>
      <w:b/>
      <w:bCs/>
      <w:color w:val="000000" w:themeColor="text1"/>
      <w:sz w:val="16"/>
      <w:szCs w:val="24"/>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val="fr-FR"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DA2090"/>
    <w:pPr>
      <w:jc w:val="center"/>
    </w:pPr>
    <w:rPr>
      <w:b/>
      <w:bCs/>
      <w:sz w:val="16"/>
      <w:szCs w:val="16"/>
      <w:lang w:val="fr-FR"/>
    </w:rPr>
  </w:style>
  <w:style w:type="paragraph" w:customStyle="1" w:styleId="Sous-titre2">
    <w:name w:val="Sous-titre 2"/>
    <w:basedOn w:val="Sous-titre1"/>
    <w:next w:val="Corpsdetexte"/>
    <w:link w:val="Sous-titre2Car"/>
    <w:qFormat/>
    <w:rsid w:val="00DA2090"/>
    <w:rPr>
      <w:b w:val="0"/>
      <w:bCs w:val="0"/>
    </w:rPr>
  </w:style>
  <w:style w:type="character" w:customStyle="1" w:styleId="Sous-titre1Car">
    <w:name w:val="Sous-titre1 Car"/>
    <w:basedOn w:val="Policepardfaut"/>
    <w:link w:val="Sous-titre1"/>
    <w:rsid w:val="00DA2090"/>
    <w:rPr>
      <w:b/>
      <w:bCs/>
      <w:sz w:val="16"/>
      <w:szCs w:val="16"/>
      <w:lang w:val="fr-FR"/>
    </w:rPr>
  </w:style>
  <w:style w:type="paragraph" w:customStyle="1" w:styleId="Titre1demapage">
    <w:name w:val="Titre 1 de ma page"/>
    <w:basedOn w:val="Corpsdetexte"/>
    <w:next w:val="Corpsdetexte"/>
    <w:link w:val="Titre1demapageCar"/>
    <w:qFormat/>
    <w:rsid w:val="00DA2090"/>
    <w:pPr>
      <w:spacing w:before="1"/>
    </w:pPr>
    <w:rPr>
      <w:b/>
      <w:bCs/>
    </w:rPr>
  </w:style>
  <w:style w:type="character" w:customStyle="1" w:styleId="Sous-titre2Car">
    <w:name w:val="Sous-titre 2 Car"/>
    <w:basedOn w:val="Sous-titre1Car"/>
    <w:link w:val="Sous-titre2"/>
    <w:rsid w:val="00DA2090"/>
    <w:rPr>
      <w:b w:val="0"/>
      <w:bCs w:val="0"/>
      <w:sz w:val="16"/>
      <w:szCs w:val="16"/>
      <w:lang w:val="fr-FR"/>
    </w:rPr>
  </w:style>
  <w:style w:type="paragraph" w:customStyle="1" w:styleId="Titre2demapage">
    <w:name w:val="Titre 2 de ma page"/>
    <w:basedOn w:val="Titre1demapage"/>
    <w:next w:val="Corpsdetexte"/>
    <w:link w:val="Titre2demapageCar"/>
    <w:qFormat/>
    <w:rsid w:val="00DA2090"/>
    <w:rPr>
      <w:sz w:val="16"/>
      <w:szCs w:val="16"/>
    </w:rPr>
  </w:style>
  <w:style w:type="character" w:customStyle="1" w:styleId="Titre1demapageCar">
    <w:name w:val="Titre 1 de ma page Car"/>
    <w:basedOn w:val="CorpsdetexteCar"/>
    <w:link w:val="Titre1demapage"/>
    <w:rsid w:val="00DA2090"/>
    <w:rPr>
      <w:b/>
      <w:bCs/>
      <w:sz w:val="20"/>
      <w:lang w:val="fr-FR"/>
    </w:rPr>
  </w:style>
  <w:style w:type="paragraph" w:customStyle="1" w:styleId="Titre3demapage">
    <w:name w:val="Titre 3 de ma page"/>
    <w:basedOn w:val="Titre2demapage"/>
    <w:next w:val="Corpsdetexte"/>
    <w:link w:val="Titre3demapageCar"/>
    <w:qFormat/>
    <w:rsid w:val="00DA2090"/>
    <w:rPr>
      <w:b w:val="0"/>
      <w:bCs w:val="0"/>
    </w:rPr>
  </w:style>
  <w:style w:type="character" w:customStyle="1" w:styleId="Titre2demapageCar">
    <w:name w:val="Titre 2 de ma page Car"/>
    <w:basedOn w:val="Titre1demapageCar"/>
    <w:link w:val="Titre2demapage"/>
    <w:rsid w:val="00DA2090"/>
    <w:rPr>
      <w:b/>
      <w:bCs/>
      <w:sz w:val="16"/>
      <w:szCs w:val="16"/>
      <w:lang w:val="fr-FR"/>
    </w:rPr>
  </w:style>
  <w:style w:type="character" w:customStyle="1" w:styleId="Titre3demapageCar">
    <w:name w:val="Titre 3 de ma page Car"/>
    <w:basedOn w:val="Titre2demapageCar"/>
    <w:link w:val="Titre3demapage"/>
    <w:rsid w:val="00DA2090"/>
    <w:rPr>
      <w:b w:val="0"/>
      <w:bCs w:val="0"/>
      <w:sz w:val="16"/>
      <w:szCs w:val="16"/>
      <w:lang w:val="fr-FR"/>
    </w:rPr>
  </w:style>
  <w:style w:type="character" w:customStyle="1" w:styleId="Titre2Car">
    <w:name w:val="Titre 2 Car"/>
    <w:basedOn w:val="Policepardfaut"/>
    <w:link w:val="Titre2"/>
    <w:uiPriority w:val="9"/>
    <w:rsid w:val="00941377"/>
    <w:rPr>
      <w:rFonts w:asciiTheme="majorHAnsi" w:eastAsiaTheme="majorEastAsia" w:hAnsiTheme="majorHAnsi" w:cstheme="majorBidi"/>
      <w:color w:val="344E4A" w:themeColor="accent1" w:themeShade="BF"/>
      <w:sz w:val="26"/>
      <w:szCs w:val="26"/>
    </w:rPr>
  </w:style>
  <w:style w:type="table" w:styleId="Grilledutableau">
    <w:name w:val="Table Grid"/>
    <w:basedOn w:val="TableauNormal"/>
    <w:uiPriority w:val="39"/>
    <w:rsid w:val="00941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2">
    <w:name w:val="Date 2"/>
    <w:basedOn w:val="Normal"/>
    <w:next w:val="Corpsdetexte"/>
    <w:link w:val="Date2Car"/>
    <w:qFormat/>
    <w:rsid w:val="00DA2090"/>
    <w:pPr>
      <w:spacing w:before="139"/>
      <w:jc w:val="right"/>
    </w:pPr>
    <w:rPr>
      <w:color w:val="231F20"/>
      <w:sz w:val="16"/>
      <w:lang w:val="fr-FR"/>
    </w:rPr>
  </w:style>
  <w:style w:type="character" w:customStyle="1" w:styleId="Date2Car">
    <w:name w:val="Date 2 Car"/>
    <w:basedOn w:val="Policepardfaut"/>
    <w:link w:val="Date2"/>
    <w:rsid w:val="00DA2090"/>
    <w:rPr>
      <w:color w:val="231F20"/>
      <w:sz w:val="16"/>
      <w:lang w:val="fr-FR"/>
    </w:rPr>
  </w:style>
  <w:style w:type="paragraph" w:styleId="NormalWeb">
    <w:name w:val="Normal (Web)"/>
    <w:basedOn w:val="Normal"/>
    <w:uiPriority w:val="99"/>
    <w:unhideWhenUsed/>
    <w:rsid w:val="00936712"/>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styleId="Rfrenceintense">
    <w:name w:val="Intense Reference"/>
    <w:basedOn w:val="Policepardfaut"/>
    <w:uiPriority w:val="32"/>
    <w:rsid w:val="005972E3"/>
    <w:rPr>
      <w:b/>
      <w:bCs/>
      <w:smallCaps/>
      <w:color w:val="466964" w:themeColor="accent1"/>
      <w:spacing w:val="5"/>
    </w:rPr>
  </w:style>
  <w:style w:type="paragraph" w:styleId="Titre">
    <w:name w:val="Title"/>
    <w:basedOn w:val="Normal"/>
    <w:next w:val="Normal"/>
    <w:link w:val="TitreCar"/>
    <w:uiPriority w:val="10"/>
    <w:rsid w:val="005972E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972E3"/>
    <w:rPr>
      <w:rFonts w:asciiTheme="majorHAnsi" w:eastAsiaTheme="majorEastAsia" w:hAnsiTheme="majorHAnsi" w:cstheme="majorBidi"/>
      <w:spacing w:val="-10"/>
      <w:kern w:val="28"/>
      <w:sz w:val="56"/>
      <w:szCs w:val="56"/>
    </w:rPr>
  </w:style>
  <w:style w:type="paragraph" w:customStyle="1" w:styleId="Date10">
    <w:name w:val="Date 1"/>
    <w:basedOn w:val="Corpsdetexte"/>
    <w:next w:val="Corpsdetexte"/>
    <w:link w:val="Date1Car"/>
    <w:qFormat/>
    <w:rsid w:val="00DA2090"/>
  </w:style>
  <w:style w:type="paragraph" w:customStyle="1" w:styleId="ServiceInfoHeader">
    <w:name w:val="Service Info Header"/>
    <w:basedOn w:val="En-tte"/>
    <w:next w:val="Corpsdetexte"/>
    <w:link w:val="ServiceInfoHeaderCar"/>
    <w:qFormat/>
    <w:rsid w:val="00DA2090"/>
    <w:pPr>
      <w:tabs>
        <w:tab w:val="clear" w:pos="4513"/>
      </w:tabs>
      <w:jc w:val="right"/>
    </w:pPr>
    <w:rPr>
      <w:b/>
      <w:bCs/>
      <w:sz w:val="24"/>
      <w:szCs w:val="24"/>
    </w:rPr>
  </w:style>
  <w:style w:type="character" w:customStyle="1" w:styleId="Date1Car">
    <w:name w:val="Date 1 Car"/>
    <w:basedOn w:val="CorpsdetexteCar"/>
    <w:link w:val="Date10"/>
    <w:rsid w:val="00DA2090"/>
    <w:rPr>
      <w:sz w:val="20"/>
      <w:lang w:val="fr-FR"/>
    </w:rPr>
  </w:style>
  <w:style w:type="character" w:customStyle="1" w:styleId="ServiceInfoHeaderCar">
    <w:name w:val="Service Info Header Car"/>
    <w:basedOn w:val="En-tteCar"/>
    <w:link w:val="ServiceInfoHeader"/>
    <w:rsid w:val="00DA2090"/>
    <w:rPr>
      <w:rFonts w:ascii="Arial" w:eastAsia="Arial" w:hAnsi="Arial" w:cs="Arial"/>
      <w:b/>
      <w:bCs/>
      <w:sz w:val="24"/>
      <w:szCs w:val="24"/>
    </w:rPr>
  </w:style>
  <w:style w:type="paragraph" w:customStyle="1" w:styleId="PieddePage0">
    <w:name w:val="Pied de Page"/>
    <w:basedOn w:val="Normal"/>
    <w:link w:val="PieddePageCar0"/>
    <w:qFormat/>
    <w:rsid w:val="00DA2090"/>
    <w:pPr>
      <w:spacing w:line="161" w:lineRule="exact"/>
    </w:pPr>
    <w:rPr>
      <w:color w:val="939598"/>
      <w:sz w:val="14"/>
      <w:lang w:val="fr-FR"/>
    </w:rPr>
  </w:style>
  <w:style w:type="paragraph" w:customStyle="1" w:styleId="IntituleDirecteur">
    <w:name w:val="Intitule Directeur"/>
    <w:basedOn w:val="Corpsdetexte"/>
    <w:next w:val="Corpsdetexte"/>
    <w:link w:val="IntituleDirecteurCar"/>
    <w:qFormat/>
    <w:rsid w:val="00DA2090"/>
    <w:rPr>
      <w:b/>
      <w:bCs/>
      <w:sz w:val="24"/>
      <w:szCs w:val="24"/>
    </w:rPr>
  </w:style>
  <w:style w:type="character" w:customStyle="1" w:styleId="PieddePageCar0">
    <w:name w:val="Pied de Page Car"/>
    <w:basedOn w:val="Policepardfaut"/>
    <w:link w:val="PieddePage0"/>
    <w:rsid w:val="00DA2090"/>
    <w:rPr>
      <w:color w:val="939598"/>
      <w:sz w:val="14"/>
      <w:lang w:val="fr-FR"/>
    </w:rPr>
  </w:style>
  <w:style w:type="paragraph" w:customStyle="1" w:styleId="Titrecentral">
    <w:name w:val="Titre central"/>
    <w:basedOn w:val="Titre1"/>
    <w:next w:val="Corpsdetexte"/>
    <w:link w:val="TitrecentralCar"/>
    <w:qFormat/>
    <w:rsid w:val="00DA2090"/>
    <w:pPr>
      <w:ind w:left="0"/>
    </w:pPr>
    <w:rPr>
      <w:lang w:val="fr-FR"/>
    </w:rPr>
  </w:style>
  <w:style w:type="character" w:customStyle="1" w:styleId="IntituleDirecteurCar">
    <w:name w:val="Intitule Directeur Car"/>
    <w:basedOn w:val="CorpsdetexteCar"/>
    <w:link w:val="IntituleDirecteur"/>
    <w:rsid w:val="00DA2090"/>
    <w:rPr>
      <w:b/>
      <w:bCs/>
      <w:sz w:val="24"/>
      <w:szCs w:val="24"/>
      <w:lang w:val="fr-FR"/>
    </w:rPr>
  </w:style>
  <w:style w:type="character" w:customStyle="1" w:styleId="TitrecentralCar">
    <w:name w:val="Titre central Car"/>
    <w:basedOn w:val="Titre1Car"/>
    <w:link w:val="Titrecentral"/>
    <w:rsid w:val="00DA2090"/>
    <w:rPr>
      <w:rFonts w:ascii="Arial" w:eastAsia="Arial" w:hAnsi="Arial" w:cs="Arial"/>
      <w:b/>
      <w:bCs/>
      <w:sz w:val="24"/>
      <w:szCs w:val="24"/>
      <w:lang w:val="fr-FR"/>
    </w:rPr>
  </w:style>
  <w:style w:type="character" w:styleId="Numrodepage">
    <w:name w:val="page number"/>
    <w:basedOn w:val="Policepardfaut"/>
    <w:uiPriority w:val="99"/>
    <w:semiHidden/>
    <w:unhideWhenUsed/>
    <w:rsid w:val="002C53DF"/>
  </w:style>
  <w:style w:type="paragraph" w:styleId="Textedebulles">
    <w:name w:val="Balloon Text"/>
    <w:basedOn w:val="Normal"/>
    <w:link w:val="TextedebullesCar"/>
    <w:uiPriority w:val="99"/>
    <w:semiHidden/>
    <w:unhideWhenUsed/>
    <w:rsid w:val="007B30E4"/>
    <w:rPr>
      <w:rFonts w:ascii="Tahoma" w:hAnsi="Tahoma" w:cs="Tahoma"/>
      <w:sz w:val="16"/>
      <w:szCs w:val="16"/>
    </w:rPr>
  </w:style>
  <w:style w:type="character" w:customStyle="1" w:styleId="TextedebullesCar">
    <w:name w:val="Texte de bulles Car"/>
    <w:basedOn w:val="Policepardfaut"/>
    <w:link w:val="Textedebulles"/>
    <w:uiPriority w:val="99"/>
    <w:semiHidden/>
    <w:rsid w:val="007B30E4"/>
    <w:rPr>
      <w:rFonts w:ascii="Tahoma" w:hAnsi="Tahoma" w:cs="Tahoma"/>
      <w:sz w:val="16"/>
      <w:szCs w:val="16"/>
    </w:rPr>
  </w:style>
  <w:style w:type="character" w:customStyle="1" w:styleId="ParagraphedelisteCar">
    <w:name w:val="Paragraphe de liste Car"/>
    <w:aliases w:val="Reco Car,Bullet Niv 1 Car,Listes Car,EC Car,Colorful List - Accent 11 Car,Paragraphe de liste1 Car,Colorful List - Accent 111 Car,Dot pt Car,List Paragraph1 Car,No Spacing1 Car,List Paragraph Char Char Char Car,Indicator Text Car"/>
    <w:link w:val="Paragraphedeliste"/>
    <w:uiPriority w:val="34"/>
    <w:locked/>
    <w:rsid w:val="00E11C0B"/>
  </w:style>
  <w:style w:type="paragraph" w:styleId="Textebrut">
    <w:name w:val="Plain Text"/>
    <w:basedOn w:val="Normal"/>
    <w:link w:val="TextebrutCar"/>
    <w:uiPriority w:val="99"/>
    <w:unhideWhenUsed/>
    <w:rsid w:val="00E11C0B"/>
    <w:pPr>
      <w:widowControl/>
      <w:autoSpaceDE/>
      <w:autoSpaceDN/>
    </w:pPr>
    <w:rPr>
      <w:rFonts w:ascii="Calibri" w:hAnsi="Calibri" w:cs="Calibri"/>
      <w:lang w:val="fr-FR"/>
    </w:rPr>
  </w:style>
  <w:style w:type="character" w:customStyle="1" w:styleId="TextebrutCar">
    <w:name w:val="Texte brut Car"/>
    <w:basedOn w:val="Policepardfaut"/>
    <w:link w:val="Textebrut"/>
    <w:uiPriority w:val="99"/>
    <w:rsid w:val="00E11C0B"/>
    <w:rPr>
      <w:rFonts w:ascii="Calibri" w:hAnsi="Calibri" w:cs="Calibri"/>
      <w:lang w:val="fr-FR"/>
    </w:rPr>
  </w:style>
  <w:style w:type="paragraph" w:customStyle="1" w:styleId="Default">
    <w:name w:val="Default"/>
    <w:rsid w:val="00C82589"/>
    <w:pPr>
      <w:widowControl/>
      <w:adjustRightInd w:val="0"/>
    </w:pPr>
    <w:rPr>
      <w:color w:val="000000"/>
      <w:sz w:val="24"/>
      <w:szCs w:val="24"/>
      <w:lang w:val="fr-FR"/>
    </w:rPr>
  </w:style>
  <w:style w:type="paragraph" w:customStyle="1" w:styleId="p3">
    <w:name w:val="p3"/>
    <w:basedOn w:val="Normal"/>
    <w:rsid w:val="00B10919"/>
    <w:pPr>
      <w:widowControl/>
      <w:autoSpaceDE/>
      <w:autoSpaceDN/>
      <w:spacing w:before="100" w:beforeAutospacing="1" w:after="100" w:afterAutospacing="1"/>
    </w:pPr>
    <w:rPr>
      <w:rFonts w:ascii="Times New Roman" w:hAnsi="Times New Roman" w:cs="Times New Roman"/>
      <w:sz w:val="24"/>
      <w:szCs w:val="24"/>
      <w:lang w:val="fr-FR" w:eastAsia="fr-FR"/>
    </w:rPr>
  </w:style>
  <w:style w:type="character" w:customStyle="1" w:styleId="s2">
    <w:name w:val="s2"/>
    <w:basedOn w:val="Policepardfaut"/>
    <w:rsid w:val="00B10919"/>
  </w:style>
  <w:style w:type="paragraph" w:customStyle="1" w:styleId="articleparagraph">
    <w:name w:val="article__paragraph"/>
    <w:basedOn w:val="Normal"/>
    <w:rsid w:val="00862CB7"/>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363">
      <w:bodyDiv w:val="1"/>
      <w:marLeft w:val="0"/>
      <w:marRight w:val="0"/>
      <w:marTop w:val="0"/>
      <w:marBottom w:val="0"/>
      <w:divBdr>
        <w:top w:val="none" w:sz="0" w:space="0" w:color="auto"/>
        <w:left w:val="none" w:sz="0" w:space="0" w:color="auto"/>
        <w:bottom w:val="none" w:sz="0" w:space="0" w:color="auto"/>
        <w:right w:val="none" w:sz="0" w:space="0" w:color="auto"/>
      </w:divBdr>
    </w:div>
    <w:div w:id="153372934">
      <w:bodyDiv w:val="1"/>
      <w:marLeft w:val="0"/>
      <w:marRight w:val="0"/>
      <w:marTop w:val="0"/>
      <w:marBottom w:val="0"/>
      <w:divBdr>
        <w:top w:val="none" w:sz="0" w:space="0" w:color="auto"/>
        <w:left w:val="none" w:sz="0" w:space="0" w:color="auto"/>
        <w:bottom w:val="none" w:sz="0" w:space="0" w:color="auto"/>
        <w:right w:val="none" w:sz="0" w:space="0" w:color="auto"/>
      </w:divBdr>
    </w:div>
    <w:div w:id="165093018">
      <w:bodyDiv w:val="1"/>
      <w:marLeft w:val="0"/>
      <w:marRight w:val="0"/>
      <w:marTop w:val="0"/>
      <w:marBottom w:val="0"/>
      <w:divBdr>
        <w:top w:val="none" w:sz="0" w:space="0" w:color="auto"/>
        <w:left w:val="none" w:sz="0" w:space="0" w:color="auto"/>
        <w:bottom w:val="none" w:sz="0" w:space="0" w:color="auto"/>
        <w:right w:val="none" w:sz="0" w:space="0" w:color="auto"/>
      </w:divBdr>
    </w:div>
    <w:div w:id="196358891">
      <w:bodyDiv w:val="1"/>
      <w:marLeft w:val="0"/>
      <w:marRight w:val="0"/>
      <w:marTop w:val="0"/>
      <w:marBottom w:val="0"/>
      <w:divBdr>
        <w:top w:val="none" w:sz="0" w:space="0" w:color="auto"/>
        <w:left w:val="none" w:sz="0" w:space="0" w:color="auto"/>
        <w:bottom w:val="none" w:sz="0" w:space="0" w:color="auto"/>
        <w:right w:val="none" w:sz="0" w:space="0" w:color="auto"/>
      </w:divBdr>
    </w:div>
    <w:div w:id="340789217">
      <w:bodyDiv w:val="1"/>
      <w:marLeft w:val="0"/>
      <w:marRight w:val="0"/>
      <w:marTop w:val="0"/>
      <w:marBottom w:val="0"/>
      <w:divBdr>
        <w:top w:val="none" w:sz="0" w:space="0" w:color="auto"/>
        <w:left w:val="none" w:sz="0" w:space="0" w:color="auto"/>
        <w:bottom w:val="none" w:sz="0" w:space="0" w:color="auto"/>
        <w:right w:val="none" w:sz="0" w:space="0" w:color="auto"/>
      </w:divBdr>
    </w:div>
    <w:div w:id="385494981">
      <w:bodyDiv w:val="1"/>
      <w:marLeft w:val="0"/>
      <w:marRight w:val="0"/>
      <w:marTop w:val="0"/>
      <w:marBottom w:val="0"/>
      <w:divBdr>
        <w:top w:val="none" w:sz="0" w:space="0" w:color="auto"/>
        <w:left w:val="none" w:sz="0" w:space="0" w:color="auto"/>
        <w:bottom w:val="none" w:sz="0" w:space="0" w:color="auto"/>
        <w:right w:val="none" w:sz="0" w:space="0" w:color="auto"/>
      </w:divBdr>
    </w:div>
    <w:div w:id="394746037">
      <w:bodyDiv w:val="1"/>
      <w:marLeft w:val="0"/>
      <w:marRight w:val="0"/>
      <w:marTop w:val="0"/>
      <w:marBottom w:val="0"/>
      <w:divBdr>
        <w:top w:val="none" w:sz="0" w:space="0" w:color="auto"/>
        <w:left w:val="none" w:sz="0" w:space="0" w:color="auto"/>
        <w:bottom w:val="none" w:sz="0" w:space="0" w:color="auto"/>
        <w:right w:val="none" w:sz="0" w:space="0" w:color="auto"/>
      </w:divBdr>
    </w:div>
    <w:div w:id="488445324">
      <w:bodyDiv w:val="1"/>
      <w:marLeft w:val="0"/>
      <w:marRight w:val="0"/>
      <w:marTop w:val="0"/>
      <w:marBottom w:val="0"/>
      <w:divBdr>
        <w:top w:val="none" w:sz="0" w:space="0" w:color="auto"/>
        <w:left w:val="none" w:sz="0" w:space="0" w:color="auto"/>
        <w:bottom w:val="none" w:sz="0" w:space="0" w:color="auto"/>
        <w:right w:val="none" w:sz="0" w:space="0" w:color="auto"/>
      </w:divBdr>
    </w:div>
    <w:div w:id="607547206">
      <w:bodyDiv w:val="1"/>
      <w:marLeft w:val="0"/>
      <w:marRight w:val="0"/>
      <w:marTop w:val="0"/>
      <w:marBottom w:val="0"/>
      <w:divBdr>
        <w:top w:val="none" w:sz="0" w:space="0" w:color="auto"/>
        <w:left w:val="none" w:sz="0" w:space="0" w:color="auto"/>
        <w:bottom w:val="none" w:sz="0" w:space="0" w:color="auto"/>
        <w:right w:val="none" w:sz="0" w:space="0" w:color="auto"/>
      </w:divBdr>
    </w:div>
    <w:div w:id="657005137">
      <w:bodyDiv w:val="1"/>
      <w:marLeft w:val="0"/>
      <w:marRight w:val="0"/>
      <w:marTop w:val="0"/>
      <w:marBottom w:val="0"/>
      <w:divBdr>
        <w:top w:val="none" w:sz="0" w:space="0" w:color="auto"/>
        <w:left w:val="none" w:sz="0" w:space="0" w:color="auto"/>
        <w:bottom w:val="none" w:sz="0" w:space="0" w:color="auto"/>
        <w:right w:val="none" w:sz="0" w:space="0" w:color="auto"/>
      </w:divBdr>
    </w:div>
    <w:div w:id="802432564">
      <w:bodyDiv w:val="1"/>
      <w:marLeft w:val="0"/>
      <w:marRight w:val="0"/>
      <w:marTop w:val="0"/>
      <w:marBottom w:val="0"/>
      <w:divBdr>
        <w:top w:val="none" w:sz="0" w:space="0" w:color="auto"/>
        <w:left w:val="none" w:sz="0" w:space="0" w:color="auto"/>
        <w:bottom w:val="none" w:sz="0" w:space="0" w:color="auto"/>
        <w:right w:val="none" w:sz="0" w:space="0" w:color="auto"/>
      </w:divBdr>
    </w:div>
    <w:div w:id="907034314">
      <w:bodyDiv w:val="1"/>
      <w:marLeft w:val="0"/>
      <w:marRight w:val="0"/>
      <w:marTop w:val="0"/>
      <w:marBottom w:val="0"/>
      <w:divBdr>
        <w:top w:val="none" w:sz="0" w:space="0" w:color="auto"/>
        <w:left w:val="none" w:sz="0" w:space="0" w:color="auto"/>
        <w:bottom w:val="none" w:sz="0" w:space="0" w:color="auto"/>
        <w:right w:val="none" w:sz="0" w:space="0" w:color="auto"/>
      </w:divBdr>
    </w:div>
    <w:div w:id="912003787">
      <w:bodyDiv w:val="1"/>
      <w:marLeft w:val="0"/>
      <w:marRight w:val="0"/>
      <w:marTop w:val="0"/>
      <w:marBottom w:val="0"/>
      <w:divBdr>
        <w:top w:val="none" w:sz="0" w:space="0" w:color="auto"/>
        <w:left w:val="none" w:sz="0" w:space="0" w:color="auto"/>
        <w:bottom w:val="none" w:sz="0" w:space="0" w:color="auto"/>
        <w:right w:val="none" w:sz="0" w:space="0" w:color="auto"/>
      </w:divBdr>
    </w:div>
    <w:div w:id="922957373">
      <w:bodyDiv w:val="1"/>
      <w:marLeft w:val="0"/>
      <w:marRight w:val="0"/>
      <w:marTop w:val="0"/>
      <w:marBottom w:val="0"/>
      <w:divBdr>
        <w:top w:val="none" w:sz="0" w:space="0" w:color="auto"/>
        <w:left w:val="none" w:sz="0" w:space="0" w:color="auto"/>
        <w:bottom w:val="none" w:sz="0" w:space="0" w:color="auto"/>
        <w:right w:val="none" w:sz="0" w:space="0" w:color="auto"/>
      </w:divBdr>
      <w:divsChild>
        <w:div w:id="1972513660">
          <w:marLeft w:val="446"/>
          <w:marRight w:val="0"/>
          <w:marTop w:val="120"/>
          <w:marBottom w:val="0"/>
          <w:divBdr>
            <w:top w:val="none" w:sz="0" w:space="0" w:color="auto"/>
            <w:left w:val="none" w:sz="0" w:space="0" w:color="auto"/>
            <w:bottom w:val="none" w:sz="0" w:space="0" w:color="auto"/>
            <w:right w:val="none" w:sz="0" w:space="0" w:color="auto"/>
          </w:divBdr>
        </w:div>
      </w:divsChild>
    </w:div>
    <w:div w:id="1212184495">
      <w:bodyDiv w:val="1"/>
      <w:marLeft w:val="0"/>
      <w:marRight w:val="0"/>
      <w:marTop w:val="0"/>
      <w:marBottom w:val="0"/>
      <w:divBdr>
        <w:top w:val="none" w:sz="0" w:space="0" w:color="auto"/>
        <w:left w:val="none" w:sz="0" w:space="0" w:color="auto"/>
        <w:bottom w:val="none" w:sz="0" w:space="0" w:color="auto"/>
        <w:right w:val="none" w:sz="0" w:space="0" w:color="auto"/>
      </w:divBdr>
    </w:div>
    <w:div w:id="1212375875">
      <w:bodyDiv w:val="1"/>
      <w:marLeft w:val="0"/>
      <w:marRight w:val="0"/>
      <w:marTop w:val="0"/>
      <w:marBottom w:val="0"/>
      <w:divBdr>
        <w:top w:val="none" w:sz="0" w:space="0" w:color="auto"/>
        <w:left w:val="none" w:sz="0" w:space="0" w:color="auto"/>
        <w:bottom w:val="none" w:sz="0" w:space="0" w:color="auto"/>
        <w:right w:val="none" w:sz="0" w:space="0" w:color="auto"/>
      </w:divBdr>
    </w:div>
    <w:div w:id="1337921751">
      <w:bodyDiv w:val="1"/>
      <w:marLeft w:val="0"/>
      <w:marRight w:val="0"/>
      <w:marTop w:val="0"/>
      <w:marBottom w:val="0"/>
      <w:divBdr>
        <w:top w:val="none" w:sz="0" w:space="0" w:color="auto"/>
        <w:left w:val="none" w:sz="0" w:space="0" w:color="auto"/>
        <w:bottom w:val="none" w:sz="0" w:space="0" w:color="auto"/>
        <w:right w:val="none" w:sz="0" w:space="0" w:color="auto"/>
      </w:divBdr>
    </w:div>
    <w:div w:id="1345089820">
      <w:bodyDiv w:val="1"/>
      <w:marLeft w:val="0"/>
      <w:marRight w:val="0"/>
      <w:marTop w:val="0"/>
      <w:marBottom w:val="0"/>
      <w:divBdr>
        <w:top w:val="none" w:sz="0" w:space="0" w:color="auto"/>
        <w:left w:val="none" w:sz="0" w:space="0" w:color="auto"/>
        <w:bottom w:val="none" w:sz="0" w:space="0" w:color="auto"/>
        <w:right w:val="none" w:sz="0" w:space="0" w:color="auto"/>
      </w:divBdr>
    </w:div>
    <w:div w:id="1383677349">
      <w:bodyDiv w:val="1"/>
      <w:marLeft w:val="0"/>
      <w:marRight w:val="0"/>
      <w:marTop w:val="0"/>
      <w:marBottom w:val="0"/>
      <w:divBdr>
        <w:top w:val="none" w:sz="0" w:space="0" w:color="auto"/>
        <w:left w:val="none" w:sz="0" w:space="0" w:color="auto"/>
        <w:bottom w:val="none" w:sz="0" w:space="0" w:color="auto"/>
        <w:right w:val="none" w:sz="0" w:space="0" w:color="auto"/>
      </w:divBdr>
    </w:div>
    <w:div w:id="1416896241">
      <w:bodyDiv w:val="1"/>
      <w:marLeft w:val="0"/>
      <w:marRight w:val="0"/>
      <w:marTop w:val="0"/>
      <w:marBottom w:val="0"/>
      <w:divBdr>
        <w:top w:val="none" w:sz="0" w:space="0" w:color="auto"/>
        <w:left w:val="none" w:sz="0" w:space="0" w:color="auto"/>
        <w:bottom w:val="none" w:sz="0" w:space="0" w:color="auto"/>
        <w:right w:val="none" w:sz="0" w:space="0" w:color="auto"/>
      </w:divBdr>
      <w:divsChild>
        <w:div w:id="1576084638">
          <w:marLeft w:val="994"/>
          <w:marRight w:val="0"/>
          <w:marTop w:val="120"/>
          <w:marBottom w:val="0"/>
          <w:divBdr>
            <w:top w:val="none" w:sz="0" w:space="0" w:color="auto"/>
            <w:left w:val="none" w:sz="0" w:space="0" w:color="auto"/>
            <w:bottom w:val="none" w:sz="0" w:space="0" w:color="auto"/>
            <w:right w:val="none" w:sz="0" w:space="0" w:color="auto"/>
          </w:divBdr>
        </w:div>
      </w:divsChild>
    </w:div>
    <w:div w:id="1426265719">
      <w:bodyDiv w:val="1"/>
      <w:marLeft w:val="0"/>
      <w:marRight w:val="0"/>
      <w:marTop w:val="0"/>
      <w:marBottom w:val="0"/>
      <w:divBdr>
        <w:top w:val="none" w:sz="0" w:space="0" w:color="auto"/>
        <w:left w:val="none" w:sz="0" w:space="0" w:color="auto"/>
        <w:bottom w:val="none" w:sz="0" w:space="0" w:color="auto"/>
        <w:right w:val="none" w:sz="0" w:space="0" w:color="auto"/>
      </w:divBdr>
    </w:div>
    <w:div w:id="1602955396">
      <w:bodyDiv w:val="1"/>
      <w:marLeft w:val="0"/>
      <w:marRight w:val="0"/>
      <w:marTop w:val="0"/>
      <w:marBottom w:val="0"/>
      <w:divBdr>
        <w:top w:val="none" w:sz="0" w:space="0" w:color="auto"/>
        <w:left w:val="none" w:sz="0" w:space="0" w:color="auto"/>
        <w:bottom w:val="none" w:sz="0" w:space="0" w:color="auto"/>
        <w:right w:val="none" w:sz="0" w:space="0" w:color="auto"/>
      </w:divBdr>
      <w:divsChild>
        <w:div w:id="130097761">
          <w:marLeft w:val="446"/>
          <w:marRight w:val="0"/>
          <w:marTop w:val="240"/>
          <w:marBottom w:val="0"/>
          <w:divBdr>
            <w:top w:val="none" w:sz="0" w:space="0" w:color="auto"/>
            <w:left w:val="none" w:sz="0" w:space="0" w:color="auto"/>
            <w:bottom w:val="none" w:sz="0" w:space="0" w:color="auto"/>
            <w:right w:val="none" w:sz="0" w:space="0" w:color="auto"/>
          </w:divBdr>
        </w:div>
        <w:div w:id="186649263">
          <w:marLeft w:val="446"/>
          <w:marRight w:val="0"/>
          <w:marTop w:val="240"/>
          <w:marBottom w:val="0"/>
          <w:divBdr>
            <w:top w:val="none" w:sz="0" w:space="0" w:color="auto"/>
            <w:left w:val="none" w:sz="0" w:space="0" w:color="auto"/>
            <w:bottom w:val="none" w:sz="0" w:space="0" w:color="auto"/>
            <w:right w:val="none" w:sz="0" w:space="0" w:color="auto"/>
          </w:divBdr>
        </w:div>
        <w:div w:id="1630669453">
          <w:marLeft w:val="1166"/>
          <w:marRight w:val="0"/>
          <w:marTop w:val="120"/>
          <w:marBottom w:val="0"/>
          <w:divBdr>
            <w:top w:val="none" w:sz="0" w:space="0" w:color="auto"/>
            <w:left w:val="none" w:sz="0" w:space="0" w:color="auto"/>
            <w:bottom w:val="none" w:sz="0" w:space="0" w:color="auto"/>
            <w:right w:val="none" w:sz="0" w:space="0" w:color="auto"/>
          </w:divBdr>
        </w:div>
        <w:div w:id="466701795">
          <w:marLeft w:val="446"/>
          <w:marRight w:val="0"/>
          <w:marTop w:val="240"/>
          <w:marBottom w:val="0"/>
          <w:divBdr>
            <w:top w:val="none" w:sz="0" w:space="0" w:color="auto"/>
            <w:left w:val="none" w:sz="0" w:space="0" w:color="auto"/>
            <w:bottom w:val="none" w:sz="0" w:space="0" w:color="auto"/>
            <w:right w:val="none" w:sz="0" w:space="0" w:color="auto"/>
          </w:divBdr>
        </w:div>
        <w:div w:id="1417822805">
          <w:marLeft w:val="446"/>
          <w:marRight w:val="0"/>
          <w:marTop w:val="240"/>
          <w:marBottom w:val="0"/>
          <w:divBdr>
            <w:top w:val="none" w:sz="0" w:space="0" w:color="auto"/>
            <w:left w:val="none" w:sz="0" w:space="0" w:color="auto"/>
            <w:bottom w:val="none" w:sz="0" w:space="0" w:color="auto"/>
            <w:right w:val="none" w:sz="0" w:space="0" w:color="auto"/>
          </w:divBdr>
        </w:div>
        <w:div w:id="374046258">
          <w:marLeft w:val="446"/>
          <w:marRight w:val="0"/>
          <w:marTop w:val="240"/>
          <w:marBottom w:val="0"/>
          <w:divBdr>
            <w:top w:val="none" w:sz="0" w:space="0" w:color="auto"/>
            <w:left w:val="none" w:sz="0" w:space="0" w:color="auto"/>
            <w:bottom w:val="none" w:sz="0" w:space="0" w:color="auto"/>
            <w:right w:val="none" w:sz="0" w:space="0" w:color="auto"/>
          </w:divBdr>
        </w:div>
      </w:divsChild>
    </w:div>
    <w:div w:id="1768689822">
      <w:bodyDiv w:val="1"/>
      <w:marLeft w:val="0"/>
      <w:marRight w:val="0"/>
      <w:marTop w:val="0"/>
      <w:marBottom w:val="0"/>
      <w:divBdr>
        <w:top w:val="none" w:sz="0" w:space="0" w:color="auto"/>
        <w:left w:val="none" w:sz="0" w:space="0" w:color="auto"/>
        <w:bottom w:val="none" w:sz="0" w:space="0" w:color="auto"/>
        <w:right w:val="none" w:sz="0" w:space="0" w:color="auto"/>
      </w:divBdr>
    </w:div>
    <w:div w:id="1811971889">
      <w:bodyDiv w:val="1"/>
      <w:marLeft w:val="0"/>
      <w:marRight w:val="0"/>
      <w:marTop w:val="0"/>
      <w:marBottom w:val="0"/>
      <w:divBdr>
        <w:top w:val="none" w:sz="0" w:space="0" w:color="auto"/>
        <w:left w:val="none" w:sz="0" w:space="0" w:color="auto"/>
        <w:bottom w:val="none" w:sz="0" w:space="0" w:color="auto"/>
        <w:right w:val="none" w:sz="0" w:space="0" w:color="auto"/>
      </w:divBdr>
    </w:div>
    <w:div w:id="1932006050">
      <w:bodyDiv w:val="1"/>
      <w:marLeft w:val="0"/>
      <w:marRight w:val="0"/>
      <w:marTop w:val="0"/>
      <w:marBottom w:val="0"/>
      <w:divBdr>
        <w:top w:val="none" w:sz="0" w:space="0" w:color="auto"/>
        <w:left w:val="none" w:sz="0" w:space="0" w:color="auto"/>
        <w:bottom w:val="none" w:sz="0" w:space="0" w:color="auto"/>
        <w:right w:val="none" w:sz="0" w:space="0" w:color="auto"/>
      </w:divBdr>
    </w:div>
    <w:div w:id="1972635988">
      <w:bodyDiv w:val="1"/>
      <w:marLeft w:val="0"/>
      <w:marRight w:val="0"/>
      <w:marTop w:val="0"/>
      <w:marBottom w:val="0"/>
      <w:divBdr>
        <w:top w:val="none" w:sz="0" w:space="0" w:color="auto"/>
        <w:left w:val="none" w:sz="0" w:space="0" w:color="auto"/>
        <w:bottom w:val="none" w:sz="0" w:space="0" w:color="auto"/>
        <w:right w:val="none" w:sz="0" w:space="0" w:color="auto"/>
      </w:divBdr>
    </w:div>
    <w:div w:id="2007244891">
      <w:bodyDiv w:val="1"/>
      <w:marLeft w:val="0"/>
      <w:marRight w:val="0"/>
      <w:marTop w:val="0"/>
      <w:marBottom w:val="0"/>
      <w:divBdr>
        <w:top w:val="none" w:sz="0" w:space="0" w:color="auto"/>
        <w:left w:val="none" w:sz="0" w:space="0" w:color="auto"/>
        <w:bottom w:val="none" w:sz="0" w:space="0" w:color="auto"/>
        <w:right w:val="none" w:sz="0" w:space="0" w:color="auto"/>
      </w:divBdr>
    </w:div>
    <w:div w:id="2070837907">
      <w:bodyDiv w:val="1"/>
      <w:marLeft w:val="0"/>
      <w:marRight w:val="0"/>
      <w:marTop w:val="0"/>
      <w:marBottom w:val="0"/>
      <w:divBdr>
        <w:top w:val="none" w:sz="0" w:space="0" w:color="auto"/>
        <w:left w:val="none" w:sz="0" w:space="0" w:color="auto"/>
        <w:bottom w:val="none" w:sz="0" w:space="0" w:color="auto"/>
        <w:right w:val="none" w:sz="0" w:space="0" w:color="auto"/>
      </w:divBdr>
    </w:div>
    <w:div w:id="2138840865">
      <w:bodyDiv w:val="1"/>
      <w:marLeft w:val="0"/>
      <w:marRight w:val="0"/>
      <w:marTop w:val="0"/>
      <w:marBottom w:val="0"/>
      <w:divBdr>
        <w:top w:val="none" w:sz="0" w:space="0" w:color="auto"/>
        <w:left w:val="none" w:sz="0" w:space="0" w:color="auto"/>
        <w:bottom w:val="none" w:sz="0" w:space="0" w:color="auto"/>
        <w:right w:val="none" w:sz="0" w:space="0" w:color="auto"/>
      </w:divBdr>
    </w:div>
    <w:div w:id="2144039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inalli\Documents\Mod&#232;le%20doc\Note_REPUBLIQUE_FRANCAISE%20ARS_IDF.dotx" TargetMode="External"/></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13CBB-7791-40D7-B4AD-D8100AF3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Note_REPUBLIQUE_FRANCAISE ARS_IDF.dotx</Template>
  <TotalTime>0</TotalTime>
  <Pages>5</Pages>
  <Words>2214</Words>
  <Characters>12177</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Impression</vt:lpstr>
    </vt:vector>
  </TitlesOfParts>
  <Company>Ministères Chargés des Affaires Sociales</Company>
  <LinksUpToDate>false</LinksUpToDate>
  <CharactersWithSpaces>14363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CINALLI, Marion</dc:creator>
  <cp:lastModifiedBy>CINALLI, Marion</cp:lastModifiedBy>
  <cp:revision>2</cp:revision>
  <cp:lastPrinted>2020-10-16T08:33:00Z</cp:lastPrinted>
  <dcterms:created xsi:type="dcterms:W3CDTF">2020-11-30T15:45:00Z</dcterms:created>
  <dcterms:modified xsi:type="dcterms:W3CDTF">2020-11-30T15:45:00Z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